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jc w:val="left"/>
        <w:rPr>
          <w:rFonts w:ascii="仿宋_GB2312" w:eastAsia="仿宋_GB2312"/>
          <w:b/>
          <w:color w:val="000000"/>
          <w:sz w:val="28"/>
        </w:rPr>
      </w:pPr>
      <w:bookmarkStart w:id="0" w:name="_GoBack"/>
      <w:bookmarkEnd w:id="0"/>
      <w:r>
        <w:rPr>
          <w:rFonts w:ascii="仿宋_GB2312" w:eastAsia="仿宋_GB2312" w:hint="eastAsia"/>
          <w:b/>
          <w:bCs/>
          <w:sz w:val="28"/>
          <w:szCs w:val="28"/>
        </w:rPr>
        <w:tab/>
        <w:tab/>
        <w:tab/>
        <w:tab/>
        <w:tab/>
        <w:tab/>
        <w:tab/>
        <w:tab/>
        <w:tab/>
        <w:tab/>
        <w:tab/>
        <w:tab/>
        <w:tab/>
      </w:r>
      <w:r>
        <w:rPr>
          <w:rFonts w:ascii="仿宋_GB2312" w:eastAsia="仿宋_GB2312" w:hint="eastAsia"/>
          <w:b/>
          <w:color w:val="000000"/>
          <w:sz w:val="28"/>
          <w:szCs w:val="28"/>
        </w:rPr>
        <w:t xml:space="preserve">            </w:t>
      </w:r>
    </w:p>
    <w:p>
      <w:pPr>
        <w:jc w:val="left"/>
        <w:rPr>
          <w:rFonts w:ascii="仿宋_GB2312" w:eastAsia="仿宋_GB2312"/>
          <w:color w:val="000000"/>
          <w:sz w:val="28"/>
          <w:szCs w:val="28"/>
        </w:rPr>
      </w:pPr>
      <w:r>
        <w:rPr>
          <w:rFonts w:ascii="仿宋_GB2312" w:eastAsia="仿宋_GB2312" w:hint="eastAsia"/>
          <w:b/>
          <w:bCs/>
          <w:sz w:val="28"/>
          <w:szCs w:val="28"/>
        </w:rPr>
        <w:tab/>
        <w:tab/>
        <w:tab/>
        <w:tab/>
        <w:tab/>
        <w:tab/>
        <w:tab/>
        <w:tab/>
        <w:tab/>
        <w:tab/>
        <w:tab/>
        <w:tab/>
        <w:tab/>
        <w:t>立项编号：</w:t>
      </w:r>
      <w:bookmarkStart w:id="1" w:name="xmbh"/>
      <w:bookmarkEnd w:id="1"/>
      <w:r>
        <w:rPr>
          <w:rFonts w:ascii="仿宋_GB2312" w:eastAsia="仿宋_GB2312" w:hint="eastAsia"/>
          <w:bCs/>
          <w:sz w:val="28"/>
          <w:szCs w:val="28"/>
        </w:rPr>
        <w:t xml:space="preserve"> </w:t>
      </w:r>
      <w:r>
        <w:rPr>
          <w:rFonts w:ascii="仿宋_GB2312" w:eastAsia="仿宋_GB2312"/>
        </w:rPr>
        <w:t>cstc2019jcyj-msxmX0636</w:t>
      </w:r>
    </w:p>
    <w:p>
      <w:pPr>
        <w:jc w:val="center"/>
        <w:rPr>
          <w:rFonts w:ascii="仿宋_GB2312" w:eastAsia="仿宋_GB2312"/>
          <w:bCs/>
          <w:color w:val="000000"/>
          <w:spacing w:val="20"/>
          <w:sz w:val="52"/>
          <w:szCs w:val="52"/>
        </w:rPr>
      </w:pPr>
    </w:p>
    <w:p>
      <w:pPr>
        <w:jc w:val="center"/>
        <w:rPr>
          <w:rFonts w:ascii="仿宋_GB2312" w:eastAsia="仿宋_GB2312"/>
          <w:bCs/>
          <w:color w:val="000000"/>
          <w:sz w:val="52"/>
          <w:szCs w:val="52"/>
        </w:rPr>
      </w:pPr>
      <w:r>
        <w:rPr>
          <w:rFonts w:ascii="黑体" w:eastAsia="黑体" w:hint="eastAsia"/>
          <w:sz w:val="48"/>
          <w:szCs w:val="48"/>
        </w:rPr>
        <w:t>重庆市自然科学基金面上项目</w:t>
      </w:r>
      <w:r>
        <w:rPr>
          <w:rFonts w:ascii="黑体" w:eastAsia="黑体" w:hint="eastAsia"/>
          <w:bCs/>
          <w:color w:val="000000"/>
          <w:spacing w:val="20"/>
          <w:sz w:val="52"/>
          <w:szCs w:val="52"/>
        </w:rPr>
        <w:t>任务书</w:t>
      </w:r>
    </w:p>
    <w:p>
      <w:pPr>
        <w:ind w:right="-4"/>
        <w:jc w:val="center"/>
        <w:rPr>
          <w:rFonts w:ascii="仿宋_GB2312" w:eastAsia="仿宋_GB2312"/>
          <w:color w:val="000000"/>
          <w:sz w:val="48"/>
        </w:rPr>
      </w:pP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253"/>
        <w:gridCol w:w="5718"/>
      </w:tblGrid>
      <w:tr>
        <w:trPr>
          <w:trHeight w:val="785"/>
        </w:trPr>
        <w:tc>
          <w:tcPr>
            <w:tcW w:w="2253" w:type="dxa"/>
            <w:tcBorders>
              <w:top w:val="single" w:sz="4" w:space="0" w:color="auto"/>
              <w:left w:val="single" w:sz="4" w:space="0" w:color="auto"/>
              <w:bottom w:val="single" w:sz="4" w:space="0" w:color="auto"/>
              <w:right w:val="single" w:sz="4" w:space="0" w:color="auto"/>
            </w:tcBorders>
            <w:noWrap/>
            <w:vAlign w:val="center"/>
          </w:tcPr>
          <w:p>
            <w:pPr>
              <w:ind w:left="0" w:hanging="11"/>
              <w:jc w:val="center"/>
              <w:rPr>
                <w:rFonts w:ascii="仿宋_GB2312" w:eastAsia="仿宋_GB2312"/>
                <w:b/>
                <w:color w:val="000000"/>
                <w:sz w:val="32"/>
                <w:szCs w:val="32"/>
                <w:u w:val="single"/>
              </w:rPr>
            </w:pPr>
            <w:r>
              <w:rPr>
                <w:rFonts w:ascii="仿宋_GB2312" w:eastAsia="仿宋_GB2312" w:hint="eastAsia"/>
                <w:b/>
                <w:color w:val="000000"/>
                <w:sz w:val="32"/>
                <w:szCs w:val="32"/>
              </w:rPr>
              <w:t>项目名称</w:t>
            </w:r>
          </w:p>
        </w:tc>
        <w:tc>
          <w:tcPr>
            <w:tcW w:w="5718" w:type="dxa"/>
            <w:tcBorders>
              <w:top w:val="single" w:sz="4" w:space="0" w:color="auto"/>
              <w:left w:val="single" w:sz="4" w:space="0" w:color="auto"/>
              <w:bottom w:val="single" w:sz="4" w:space="0" w:color="auto"/>
              <w:right w:val="single" w:sz="4" w:space="0" w:color="auto"/>
            </w:tcBorders>
            <w:noWrap/>
            <w:vAlign w:val="center"/>
          </w:tcPr>
          <w:p>
            <w:pPr>
              <w:jc w:val="center"/>
              <w:rPr>
                <w:rFonts w:ascii="仿宋_GB2312" w:eastAsia="仿宋_GB2312"/>
                <w:color w:val="000000"/>
                <w:sz w:val="30"/>
                <w:szCs w:val="30"/>
              </w:rPr>
            </w:pPr>
            <w:bookmarkStart w:id="2" w:name="xmmc"/>
            <w:bookmarkEnd w:id="2"/>
            <w:r>
              <w:rPr>
                <w:rFonts w:ascii="仿宋_GB2312" w:eastAsia="仿宋_GB2312" w:hint="eastAsia"/>
                <w:sz w:val="30"/>
                <w:szCs w:val="30"/>
              </w:rPr>
              <w:t>弹性体作任意刚体转动的耦合动力学模型及一体化数值分析</w:t>
            </w:r>
          </w:p>
        </w:tc>
      </w:tr>
      <w:tr>
        <w:trPr>
          <w:trHeight w:val="785"/>
        </w:trPr>
        <w:tc>
          <w:tcPr>
            <w:tcW w:w="2253" w:type="dxa"/>
            <w:vAlign w:val="center"/>
          </w:tcPr>
          <w:p>
            <w:pPr>
              <w:ind w:left="0" w:hanging="11"/>
              <w:jc w:val="center"/>
              <w:rPr>
                <w:rFonts w:ascii="仿宋_GB2312" w:eastAsia="仿宋_GB2312"/>
                <w:b/>
                <w:color w:val="000000"/>
                <w:sz w:val="32"/>
                <w:szCs w:val="32"/>
                <w:u w:val="single"/>
              </w:rPr>
            </w:pPr>
            <w:r>
              <w:rPr>
                <w:rFonts w:ascii="仿宋_GB2312" w:eastAsia="仿宋_GB2312" w:hint="eastAsia"/>
                <w:b/>
                <w:color w:val="000000"/>
                <w:sz w:val="32"/>
                <w:szCs w:val="32"/>
              </w:rPr>
              <w:t>承担单位</w:t>
            </w:r>
          </w:p>
        </w:tc>
        <w:tc>
          <w:tcPr>
            <w:tcW w:w="5718" w:type="dxa"/>
            <w:vAlign w:val="center"/>
          </w:tcPr>
          <w:p>
            <w:pPr>
              <w:jc w:val="center"/>
              <w:rPr>
                <w:rFonts w:ascii="仿宋_GB2312" w:eastAsia="仿宋_GB2312"/>
                <w:color w:val="000000"/>
                <w:sz w:val="30"/>
                <w:szCs w:val="30"/>
              </w:rPr>
            </w:pPr>
            <w:bookmarkStart w:id="3" w:name="dwmc"/>
            <w:bookmarkEnd w:id="3"/>
            <w:r>
              <w:rPr>
                <w:rFonts w:ascii="仿宋_GB2312" w:eastAsia="仿宋_GB2312" w:hint="eastAsia"/>
                <w:sz w:val="30"/>
                <w:szCs w:val="30"/>
              </w:rPr>
              <w:t>长江师范学院</w:t>
            </w:r>
          </w:p>
        </w:tc>
      </w:tr>
      <w:tr>
        <w:trPr>
          <w:trHeight w:val="785"/>
        </w:trPr>
        <w:tc>
          <w:tcPr>
            <w:tcW w:w="2253" w:type="dxa"/>
            <w:vAlign w:val="center"/>
          </w:tcPr>
          <w:p>
            <w:pPr>
              <w:jc w:val="center"/>
              <w:rPr>
                <w:rFonts w:ascii="仿宋_GB2312" w:eastAsia="仿宋_GB2312"/>
                <w:b/>
                <w:color w:val="000000"/>
                <w:sz w:val="32"/>
                <w:szCs w:val="32"/>
                <w:u w:val="single"/>
              </w:rPr>
            </w:pPr>
            <w:r>
              <w:rPr>
                <w:rFonts w:ascii="仿宋_GB2312" w:eastAsia="仿宋_GB2312" w:hint="eastAsia"/>
                <w:b/>
                <w:color w:val="000000"/>
                <w:sz w:val="32"/>
                <w:szCs w:val="32"/>
              </w:rPr>
              <w:t>项目负责人</w:t>
            </w:r>
          </w:p>
        </w:tc>
        <w:tc>
          <w:tcPr>
            <w:tcW w:w="5718" w:type="dxa"/>
            <w:vAlign w:val="center"/>
          </w:tcPr>
          <w:p>
            <w:pPr>
              <w:jc w:val="center"/>
              <w:rPr>
                <w:rFonts w:ascii="仿宋_GB2312" w:eastAsia="仿宋_GB2312"/>
                <w:color w:val="000000"/>
                <w:sz w:val="30"/>
                <w:szCs w:val="30"/>
              </w:rPr>
            </w:pPr>
            <w:bookmarkStart w:id="4" w:name="xmfzr"/>
            <w:bookmarkEnd w:id="4"/>
            <w:r>
              <w:rPr>
                <w:rFonts w:ascii="仿宋_GB2312" w:eastAsia="仿宋_GB2312" w:hint="eastAsia"/>
                <w:sz w:val="30"/>
                <w:szCs w:val="30"/>
              </w:rPr>
              <w:t>郭小炜</w:t>
            </w:r>
          </w:p>
        </w:tc>
      </w:tr>
      <w:tr>
        <w:trPr>
          <w:trHeight w:val="785"/>
        </w:trPr>
        <w:tc>
          <w:tcPr>
            <w:tcW w:w="2253" w:type="dxa"/>
            <w:vAlign w:val="center"/>
          </w:tcPr>
          <w:p>
            <w:pPr>
              <w:ind w:left="0" w:hanging="11"/>
              <w:jc w:val="center"/>
              <w:rPr>
                <w:rFonts w:ascii="仿宋_GB2312" w:eastAsia="仿宋_GB2312"/>
                <w:b/>
                <w:color w:val="000000"/>
                <w:sz w:val="32"/>
                <w:szCs w:val="32"/>
              </w:rPr>
            </w:pPr>
            <w:r>
              <w:rPr>
                <w:rFonts w:ascii="仿宋_GB2312" w:eastAsia="仿宋_GB2312" w:hint="eastAsia"/>
                <w:b/>
                <w:color w:val="000000"/>
                <w:sz w:val="32"/>
                <w:szCs w:val="32"/>
              </w:rPr>
              <w:t>通讯地址</w:t>
            </w:r>
          </w:p>
        </w:tc>
        <w:tc>
          <w:tcPr>
            <w:tcW w:w="5718" w:type="dxa"/>
            <w:vAlign w:val="center"/>
          </w:tcPr>
          <w:p>
            <w:pPr>
              <w:jc w:val="center"/>
              <w:rPr>
                <w:rFonts w:ascii="仿宋_GB2312" w:eastAsia="仿宋_GB2312"/>
                <w:color w:val="000000"/>
                <w:sz w:val="30"/>
                <w:szCs w:val="30"/>
              </w:rPr>
            </w:pPr>
            <w:bookmarkStart w:id="5" w:name="txdz"/>
            <w:bookmarkEnd w:id="5"/>
            <w:r>
              <w:rPr>
                <w:rFonts w:ascii="仿宋_GB2312" w:eastAsia="仿宋_GB2312" w:hint="eastAsia"/>
                <w:color w:val="000000"/>
                <w:sz w:val="30"/>
                <w:szCs w:val="30"/>
              </w:rPr>
              <w:t>重庆市涪陵区聚贤大道16号</w:t>
            </w:r>
          </w:p>
        </w:tc>
      </w:tr>
      <w:tr>
        <w:trPr>
          <w:trHeight w:val="785"/>
        </w:trPr>
        <w:tc>
          <w:tcPr>
            <w:tcW w:w="2253" w:type="dxa"/>
            <w:vAlign w:val="center"/>
          </w:tcPr>
          <w:p>
            <w:pPr>
              <w:ind w:left="0" w:hanging="11"/>
              <w:jc w:val="center"/>
              <w:rPr>
                <w:rFonts w:ascii="仿宋_GB2312" w:eastAsia="仿宋_GB2312"/>
                <w:b/>
                <w:color w:val="000000"/>
                <w:sz w:val="32"/>
                <w:szCs w:val="32"/>
              </w:rPr>
            </w:pPr>
            <w:r>
              <w:rPr>
                <w:rFonts w:ascii="仿宋_GB2312" w:eastAsia="仿宋_GB2312" w:hint="eastAsia"/>
                <w:b/>
                <w:color w:val="000000"/>
                <w:sz w:val="32"/>
                <w:szCs w:val="32"/>
              </w:rPr>
              <w:t>联系电话</w:t>
            </w:r>
          </w:p>
        </w:tc>
        <w:tc>
          <w:tcPr>
            <w:tcW w:w="5718" w:type="dxa"/>
            <w:vAlign w:val="center"/>
          </w:tcPr>
          <w:p>
            <w:pPr>
              <w:jc w:val="center"/>
              <w:rPr>
                <w:rFonts w:ascii="仿宋_GB2312" w:eastAsia="仿宋_GB2312"/>
                <w:color w:val="000000"/>
                <w:sz w:val="30"/>
                <w:szCs w:val="30"/>
              </w:rPr>
            </w:pPr>
            <w:bookmarkStart w:id="6" w:name="lxdh"/>
            <w:bookmarkEnd w:id="6"/>
            <w:r>
              <w:rPr>
                <w:rFonts w:ascii="仿宋_GB2312" w:eastAsia="仿宋_GB2312" w:hint="eastAsia"/>
                <w:sz w:val="30"/>
                <w:szCs w:val="30"/>
              </w:rPr>
              <w:t>13648319976</w:t>
            </w:r>
          </w:p>
        </w:tc>
      </w:tr>
      <w:tr>
        <w:trPr>
          <w:trHeight w:val="804"/>
        </w:trPr>
        <w:tc>
          <w:tcPr>
            <w:tcW w:w="2253" w:type="dxa"/>
            <w:vAlign w:val="center"/>
          </w:tcPr>
          <w:p>
            <w:pPr>
              <w:ind w:left="0" w:hanging="11"/>
              <w:jc w:val="center"/>
              <w:rPr>
                <w:rFonts w:ascii="仿宋_GB2312" w:eastAsia="仿宋_GB2312"/>
                <w:b/>
                <w:color w:val="000000"/>
                <w:sz w:val="32"/>
                <w:szCs w:val="32"/>
                <w:u w:val="single"/>
              </w:rPr>
            </w:pPr>
            <w:r>
              <w:rPr>
                <w:rFonts w:ascii="仿宋_GB2312" w:eastAsia="仿宋_GB2312" w:hint="eastAsia"/>
                <w:b/>
                <w:color w:val="000000"/>
                <w:sz w:val="32"/>
                <w:szCs w:val="32"/>
              </w:rPr>
              <w:t>起止年限</w:t>
            </w:r>
          </w:p>
        </w:tc>
        <w:tc>
          <w:tcPr>
            <w:tcW w:w="5718" w:type="dxa"/>
            <w:vAlign w:val="center"/>
          </w:tcPr>
          <w:p>
            <w:pPr>
              <w:jc w:val="center"/>
              <w:rPr>
                <w:rFonts w:ascii="仿宋_GB2312" w:eastAsia="仿宋_GB2312"/>
                <w:sz w:val="30"/>
                <w:szCs w:val="30"/>
              </w:rPr>
            </w:pPr>
            <w:bookmarkStart w:id="7" w:name="qznx"/>
            <w:bookmarkEnd w:id="7"/>
            <w:r>
              <w:rPr>
                <w:rFonts w:ascii="仿宋_GB2312" w:eastAsia="仿宋_GB2312"/>
                <w:sz w:val="30"/>
                <w:szCs w:val="30"/>
              </w:rPr>
              <w:t>2019-07-01</w:t>
            </w:r>
            <w:r>
              <w:rPr>
                <w:rFonts w:ascii="仿宋_GB2312" w:eastAsia="仿宋_GB2312" w:hint="eastAsia"/>
                <w:sz w:val="30"/>
                <w:szCs w:val="30"/>
              </w:rPr>
              <w:t>至</w:t>
            </w:r>
            <w:r>
              <w:rPr>
                <w:rFonts w:ascii="仿宋_GB2312" w:eastAsia="仿宋_GB2312"/>
                <w:sz w:val="30"/>
                <w:szCs w:val="30"/>
              </w:rPr>
              <w:t>2022-06-30</w:t>
            </w:r>
          </w:p>
        </w:tc>
      </w:tr>
    </w:tbl>
    <w:p>
      <w:pPr>
        <w:ind w:right="-4"/>
        <w:rPr>
          <w:rFonts w:ascii="仿宋_GB2312" w:eastAsia="仿宋_GB2312"/>
          <w:b/>
          <w:color w:val="000000"/>
          <w:sz w:val="32"/>
        </w:rPr>
      </w:pPr>
    </w:p>
    <w:p>
      <w:pPr>
        <w:ind w:right="-4"/>
        <w:rPr>
          <w:rFonts w:ascii="仿宋_GB2312" w:eastAsia="仿宋_GB2312"/>
          <w:b/>
          <w:color w:val="000000"/>
          <w:sz w:val="32"/>
        </w:rPr>
      </w:pPr>
    </w:p>
    <w:p>
      <w:pPr>
        <w:snapToGrid w:val="0"/>
        <w:ind w:right="-6"/>
        <w:jc w:val="center"/>
        <w:rPr>
          <w:rFonts w:ascii="仿宋_GB2312" w:eastAsia="仿宋_GB2312"/>
          <w:b/>
          <w:color w:val="000000"/>
          <w:sz w:val="36"/>
          <w:szCs w:val="36"/>
        </w:rPr>
      </w:pPr>
      <w:r>
        <w:rPr>
          <w:rFonts w:ascii="仿宋_GB2312" w:eastAsia="仿宋_GB2312" w:hint="eastAsia"/>
          <w:b/>
          <w:color w:val="000000"/>
          <w:sz w:val="36"/>
          <w:szCs w:val="36"/>
        </w:rPr>
        <w:t>重庆市科学技术局</w:t>
      </w:r>
    </w:p>
    <w:p>
      <w:pPr>
        <w:jc w:val="center"/>
        <w:rPr>
          <w:rFonts w:ascii="仿宋_GB2312" w:eastAsia="仿宋_GB2312"/>
          <w:b/>
          <w:color w:val="000000"/>
          <w:sz w:val="36"/>
          <w:szCs w:val="36"/>
        </w:rPr>
      </w:pPr>
      <w:r>
        <w:rPr>
          <w:rFonts w:ascii="仿宋_GB2312" w:eastAsia="仿宋_GB2312" w:hint="eastAsia"/>
          <w:b/>
          <w:bCs/>
          <w:color w:val="000000"/>
          <w:sz w:val="32"/>
          <w:szCs w:val="32"/>
        </w:rPr>
        <w:t>二</w:t>
      </w:r>
      <w:r>
        <w:rPr>
          <w:rFonts w:ascii="仿宋_GB2312" w:eastAsia="仿宋_GB2312" w:hint="eastAsia"/>
          <w:b/>
          <w:color w:val="000000"/>
          <w:sz w:val="36"/>
          <w:szCs w:val="36"/>
        </w:rPr>
        <w:t>Ο一九年六月制</w:t>
      </w:r>
    </w:p>
    <w:p>
      <w:pPr>
        <w:tabs>
          <w:tab w:val="left" w:pos="630"/>
        </w:tabs>
        <w:spacing w:line="360" w:lineRule="auto"/>
        <w:jc w:val="center"/>
        <w:outlineLvl w:val="0"/>
        <w:rPr>
          <w:rFonts w:ascii="仿宋_GB2312" w:eastAsia="仿宋_GB2312" w:cs="方正仿宋_GBK"/>
          <w:color w:val="000000"/>
          <w:sz w:val="32"/>
          <w:szCs w:val="32"/>
        </w:rPr>
      </w:pPr>
      <w:r>
        <w:rPr>
          <w:rFonts w:ascii="仿宋_GB2312" w:eastAsia="仿宋_GB2312" w:hint="eastAsia"/>
          <w:b/>
          <w:color w:val="000000"/>
          <w:sz w:val="36"/>
          <w:szCs w:val="36"/>
        </w:rPr>
        <w:br w:type="page"/>
      </w:r>
      <w:r>
        <w:rPr>
          <w:rFonts w:ascii="仿宋_GB2312" w:eastAsia="仿宋_GB2312" w:cs="方正仿宋_GBK" w:hint="eastAsia"/>
          <w:b/>
          <w:bCs/>
          <w:color w:val="000000"/>
          <w:sz w:val="32"/>
          <w:szCs w:val="32"/>
        </w:rPr>
        <w:t>填 写 说 明</w:t>
      </w:r>
    </w:p>
    <w:p>
      <w:pPr>
        <w:tabs>
          <w:tab w:val="left" w:pos="630"/>
        </w:tabs>
        <w:spacing w:line="360" w:lineRule="auto"/>
        <w:outlineLvl w:val="0"/>
        <w:rPr>
          <w:rFonts w:ascii="仿宋_GB2312" w:eastAsia="仿宋_GB2312" w:cs="方正仿宋_GBK"/>
          <w:color w:val="000000"/>
          <w:sz w:val="32"/>
          <w:szCs w:val="32"/>
        </w:rPr>
      </w:pPr>
      <w:r>
        <w:rPr>
          <w:rFonts w:ascii="仿宋_GB2312" w:eastAsia="仿宋_GB2312" w:cs="方正仿宋_GBK" w:hint="eastAsia"/>
          <w:color w:val="000000"/>
          <w:sz w:val="32"/>
          <w:szCs w:val="32"/>
        </w:rPr>
        <w:t>1、本任务书由重庆市科委、项目承担单位共同签订，甲方为重庆市科委，乙方为项目承担单位。</w:t>
      </w:r>
    </w:p>
    <w:p>
      <w:pPr>
        <w:tabs>
          <w:tab w:val="left" w:pos="630"/>
        </w:tabs>
        <w:spacing w:line="360" w:lineRule="auto"/>
        <w:outlineLvl w:val="0"/>
        <w:rPr>
          <w:rFonts w:ascii="仿宋_GB2312" w:eastAsia="仿宋_GB2312" w:cs="方正仿宋_GBK"/>
          <w:color w:val="000000"/>
          <w:sz w:val="32"/>
          <w:szCs w:val="32"/>
        </w:rPr>
      </w:pPr>
      <w:r>
        <w:rPr>
          <w:rFonts w:ascii="仿宋_GB2312" w:eastAsia="仿宋_GB2312" w:cs="方正仿宋_GBK" w:hint="eastAsia"/>
          <w:color w:val="000000"/>
          <w:sz w:val="32"/>
          <w:szCs w:val="32"/>
        </w:rPr>
        <w:t>2、本任务书是项目经费拨付和结题的依据。任务书的内容根据《基础研究与前沿探索项目（重庆市自然科学基金)项目申报书》自动生成。</w:t>
      </w:r>
    </w:p>
    <w:p>
      <w:pPr>
        <w:tabs>
          <w:tab w:val="left" w:pos="630"/>
        </w:tabs>
        <w:spacing w:line="360" w:lineRule="auto"/>
        <w:outlineLvl w:val="0"/>
        <w:rPr>
          <w:rFonts w:ascii="仿宋_GB2312" w:eastAsia="仿宋_GB2312" w:cs="方正仿宋_GBK"/>
          <w:color w:val="000000"/>
          <w:sz w:val="32"/>
          <w:szCs w:val="32"/>
        </w:rPr>
      </w:pPr>
      <w:r>
        <w:rPr>
          <w:rFonts w:ascii="仿宋_GB2312" w:eastAsia="仿宋_GB2312" w:cs="方正仿宋_GBK" w:hint="eastAsia"/>
          <w:color w:val="000000"/>
          <w:sz w:val="32"/>
          <w:szCs w:val="32"/>
        </w:rPr>
        <w:t>3、立项编号由项目管理系统统一分配。</w:t>
      </w:r>
    </w:p>
    <w:p>
      <w:pPr>
        <w:tabs>
          <w:tab w:val="left" w:pos="630"/>
        </w:tabs>
        <w:outlineLvl w:val="0"/>
        <w:rPr>
          <w:rFonts w:ascii="黑体" w:eastAsia="黑体"/>
          <w:b/>
          <w:sz w:val="30"/>
          <w:szCs w:val="30"/>
        </w:rPr>
      </w:pPr>
      <w:r>
        <w:rPr>
          <w:rFonts w:ascii="仿宋_GB2312" w:eastAsia="仿宋_GB2312" w:hint="eastAsia"/>
          <w:b/>
          <w:color w:val="000000"/>
          <w:sz w:val="36"/>
          <w:szCs w:val="36"/>
        </w:rPr>
        <w:br w:type="page"/>
      </w:r>
      <w:r>
        <w:rPr>
          <w:rFonts w:ascii="黑体" w:eastAsia="黑体" w:hint="eastAsia"/>
          <w:b/>
          <w:sz w:val="30"/>
          <w:szCs w:val="30"/>
        </w:rPr>
        <w:t>一、考核指标</w:t>
      </w:r>
    </w:p>
    <w:p>
      <w:pPr>
        <w:snapToGrid w:val="0"/>
        <w:spacing w:line="0" w:lineRule="atLeast"/>
        <w:rPr>
          <w:rFonts w:ascii="仿宋_GB2312" w:eastAsia="仿宋_GB2312"/>
          <w:b/>
          <w:bCs/>
          <w:sz w:val="28"/>
          <w:szCs w:val="28"/>
        </w:rPr>
      </w:pPr>
      <w:r>
        <w:rPr>
          <w:rFonts w:ascii="仿宋_GB2312" w:eastAsia="仿宋_GB2312" w:hint="eastAsia"/>
          <w:b/>
          <w:bCs/>
          <w:sz w:val="28"/>
          <w:szCs w:val="28"/>
        </w:rPr>
        <w:t>（一）考核指标概述</w:t>
      </w:r>
    </w:p>
    <w:p>
      <w:pPr>
        <w:spacing w:line="0" w:lineRule="atLeast"/>
        <w:jc w:val="left"/>
        <w:rPr>
          <w:rFonts w:ascii="仿宋_GB2312" w:eastAsia="仿宋_GB2312" w:cs="宋体"/>
          <w:bCs/>
          <w:sz w:val="24"/>
          <w:szCs w:val="24"/>
        </w:rPr>
      </w:pPr>
      <w:r>
        <w:rPr>
          <w:rFonts w:ascii="仿宋_GB2312" w:eastAsia="仿宋_GB2312" w:cs="宋体" w:hint="eastAsia"/>
          <w:bCs/>
          <w:sz w:val="24"/>
          <w:szCs w:val="24"/>
        </w:rPr>
        <w:tab/>
      </w:r>
      <w:bookmarkStart w:id="8" w:name="qtkhzb"/>
      <w:bookmarkEnd w:id="8"/>
      <w:r>
        <w:rPr>
          <w:rFonts w:ascii="仿宋_GB2312" w:eastAsia="仿宋_GB2312" w:hint="eastAsia"/>
          <w:sz w:val="24"/>
          <w:szCs w:val="24"/>
        </w:rPr>
        <w:t>1. 建立弹性体作任意刚体运动的一体化理论模型，建立旋转弹性结构的有限元方程以开展应力和应变、偶应力和曲率张量、动频和动模态、刚体瞬态轴和转速的一体化数值分析，研究附加惯性力效应、结构尺寸效应，探讨空间姿态与振动控制、临界转速与结构稳定性问题，解析动力刚化问题。提供弹性体和结构动力特性以及刚体转动的瞬态轴和转速变化的一体化分析，拓展弹性理论和刚柔耦合动力学领域的理论发展和新的科学认识。</w:t>
      </w:r>
    </w:p>
    <w:p>
      <w:pPr>
        <w:spacing w:line="0" w:lineRule="atLeast"/>
        <w:jc w:val="left"/>
        <w:rPr>
          <w:rFonts w:ascii="仿宋_GB2312" w:eastAsia="仿宋_GB2312" w:hint="eastAsia"/>
          <w:sz w:val="24"/>
          <w:szCs w:val="24"/>
        </w:rPr>
      </w:pPr>
      <w:r>
        <w:rPr>
          <w:rFonts w:ascii="仿宋_GB2312" w:eastAsia="仿宋_GB2312" w:hint="eastAsia"/>
          <w:sz w:val="24"/>
          <w:szCs w:val="24"/>
        </w:rPr>
        <w:t>考核指标：刚柔耦合动力学方程；一体化理论模型；Fortran有限元计算程序一套；数值计算结果展示并整理成各种数据曲线图。</w:t>
      </w:r>
    </w:p>
    <w:p>
      <w:pPr>
        <w:spacing w:line="0" w:lineRule="atLeast"/>
        <w:jc w:val="left"/>
        <w:rPr>
          <w:rFonts w:ascii="仿宋_GB2312" w:eastAsia="仿宋_GB2312" w:hint="eastAsia"/>
          <w:sz w:val="24"/>
          <w:szCs w:val="24"/>
        </w:rPr>
      </w:pPr>
      <w:r>
        <w:rPr>
          <w:rFonts w:ascii="仿宋_GB2312" w:eastAsia="仿宋_GB2312" w:hint="eastAsia"/>
          <w:sz w:val="24"/>
          <w:szCs w:val="24"/>
        </w:rPr>
        <w:t>2. 能够对刚柔耦合动力学方程进行数值求解，并得到单质点三自由度刚柔耦合非线性动力学方程在某些特定形式下的解析表达式。</w:t>
      </w:r>
    </w:p>
    <w:p>
      <w:pPr>
        <w:spacing w:line="0" w:lineRule="atLeast"/>
        <w:jc w:val="left"/>
        <w:rPr>
          <w:rFonts w:ascii="仿宋_GB2312" w:eastAsia="仿宋_GB2312" w:hint="eastAsia"/>
          <w:sz w:val="24"/>
          <w:szCs w:val="24"/>
        </w:rPr>
      </w:pPr>
      <w:r>
        <w:rPr>
          <w:rFonts w:ascii="仿宋_GB2312" w:eastAsia="仿宋_GB2312" w:hint="eastAsia"/>
          <w:sz w:val="24"/>
          <w:szCs w:val="24"/>
        </w:rPr>
        <w:t>考核指标：得到非线性微分方程(特定形式下)的解析表达式，给出单质点算例的计算结果。</w:t>
      </w:r>
    </w:p>
    <w:p>
      <w:pPr>
        <w:spacing w:line="0" w:lineRule="atLeast"/>
        <w:jc w:val="left"/>
        <w:rPr>
          <w:rFonts w:ascii="仿宋_GB2312" w:eastAsia="仿宋_GB2312" w:hint="eastAsia"/>
          <w:sz w:val="24"/>
          <w:szCs w:val="24"/>
        </w:rPr>
      </w:pPr>
      <w:r>
        <w:rPr>
          <w:rFonts w:ascii="仿宋_GB2312" w:eastAsia="仿宋_GB2312" w:hint="eastAsia"/>
          <w:sz w:val="24"/>
          <w:szCs w:val="24"/>
        </w:rPr>
        <w:t>3. 实验测量旋转变形和旋转模量，研制出单质点三自由度刚柔耦合实验装置及其实验测试；</w:t>
      </w:r>
    </w:p>
    <w:p>
      <w:pPr>
        <w:spacing w:line="0" w:lineRule="atLeast"/>
        <w:jc w:val="left"/>
        <w:rPr>
          <w:rFonts w:ascii="仿宋_GB2312" w:eastAsia="仿宋_GB2312" w:hint="eastAsia"/>
          <w:sz w:val="24"/>
          <w:szCs w:val="24"/>
        </w:rPr>
      </w:pPr>
      <w:r>
        <w:rPr>
          <w:rFonts w:ascii="仿宋_GB2312" w:eastAsia="仿宋_GB2312" w:hint="eastAsia"/>
          <w:sz w:val="24"/>
          <w:szCs w:val="24"/>
        </w:rPr>
        <w:t>考核指标：搭建或组建一套实验测试装置，并现场进行相关演示。</w:t>
      </w:r>
    </w:p>
    <w:p>
      <w:pPr>
        <w:spacing w:line="0" w:lineRule="atLeast"/>
        <w:jc w:val="left"/>
        <w:rPr>
          <w:rFonts w:ascii="仿宋_GB2312" w:eastAsia="仿宋_GB2312" w:hint="eastAsia"/>
          <w:sz w:val="24"/>
          <w:szCs w:val="24"/>
        </w:rPr>
      </w:pPr>
      <w:r>
        <w:rPr>
          <w:rFonts w:ascii="仿宋_GB2312" w:eastAsia="仿宋_GB2312" w:hint="eastAsia"/>
          <w:sz w:val="24"/>
          <w:szCs w:val="24"/>
        </w:rPr>
        <w:t>4. 在国内外核心期刊上发表高水平论文2-3篇，申报专利1项，培养青年教师1名。</w:t>
      </w:r>
    </w:p>
    <w:p>
      <w:pPr>
        <w:spacing w:line="0" w:lineRule="atLeast"/>
        <w:jc w:val="left"/>
        <w:rPr>
          <w:rFonts w:ascii="仿宋_GB2312" w:eastAsia="仿宋_GB2312" w:hint="eastAsia"/>
          <w:sz w:val="24"/>
          <w:szCs w:val="24"/>
        </w:rPr>
      </w:pPr>
      <w:r>
        <w:rPr>
          <w:rFonts w:ascii="仿宋_GB2312" w:eastAsia="仿宋_GB2312" w:hint="eastAsia"/>
          <w:sz w:val="24"/>
          <w:szCs w:val="24"/>
        </w:rPr>
        <w:t>考核指标：高水平论文2-3篇，专利授权书1项，培养青年教师1名。</w:t>
      </w:r>
    </w:p>
    <w:p>
      <w:pPr>
        <w:spacing w:line="0" w:lineRule="atLeast"/>
        <w:jc w:val="left"/>
        <w:rPr>
          <w:rFonts w:ascii="仿宋_GB2312" w:eastAsia="仿宋_GB2312" w:cs="宋体"/>
          <w:bCs/>
          <w:sz w:val="24"/>
          <w:szCs w:val="24"/>
        </w:rPr>
      </w:pPr>
    </w:p>
    <w:p>
      <w:pPr>
        <w:spacing w:line="0" w:lineRule="atLeast"/>
        <w:jc w:val="left"/>
        <w:rPr>
          <w:rFonts w:ascii="仿宋_GB2312" w:eastAsia="仿宋_GB2312" w:cs="宋体"/>
          <w:bCs/>
          <w:sz w:val="24"/>
          <w:szCs w:val="24"/>
        </w:rPr>
      </w:pPr>
    </w:p>
    <w:p>
      <w:pPr>
        <w:snapToGrid w:val="0"/>
        <w:spacing w:line="280" w:lineRule="exact"/>
        <w:rPr>
          <w:rFonts w:ascii="仿宋_GB2312" w:eastAsia="仿宋_GB2312"/>
          <w:spacing w:val="-6"/>
          <w:sz w:val="22"/>
          <w:szCs w:val="22"/>
        </w:rPr>
      </w:pPr>
      <w:r>
        <w:rPr>
          <w:rFonts w:ascii="仿宋_GB2312" w:eastAsia="仿宋_GB2312" w:hint="eastAsia"/>
          <w:b/>
          <w:bCs/>
          <w:sz w:val="28"/>
          <w:szCs w:val="28"/>
        </w:rPr>
        <w:t>（二）考核指标及验收依据</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72"/>
        <w:gridCol w:w="2770"/>
        <w:gridCol w:w="2410"/>
        <w:gridCol w:w="2584"/>
      </w:tblGrid>
      <w:tr>
        <w:tc>
          <w:tcPr>
            <w:tcW w:w="2072" w:type="dxa"/>
            <w:tcBorders>
              <w:top w:val="single" w:sz="4" w:space="0" w:color="auto"/>
              <w:left w:val="single" w:sz="4" w:space="0" w:color="auto"/>
              <w:bottom w:val="single" w:sz="4" w:space="0" w:color="auto"/>
              <w:right w:val="single" w:sz="4" w:space="0" w:color="auto"/>
            </w:tcBorders>
            <w:noWrap/>
            <w:vAlign w:val="center"/>
          </w:tcPr>
          <w:p>
            <w:pPr>
              <w:spacing w:line="0" w:lineRule="atLeast"/>
              <w:jc w:val="center"/>
              <w:rPr>
                <w:rFonts w:ascii="仿宋_GB2312" w:eastAsia="仿宋_GB2312" w:cs="宋体"/>
                <w:bCs/>
                <w:sz w:val="28"/>
                <w:szCs w:val="28"/>
              </w:rPr>
            </w:pPr>
            <w:r>
              <w:rPr>
                <w:rFonts w:ascii="仿宋_GB2312" w:eastAsia="仿宋_GB2312" w:cs="宋体" w:hint="eastAsia"/>
                <w:bCs/>
                <w:sz w:val="28"/>
                <w:szCs w:val="28"/>
              </w:rPr>
              <w:t>时间阶段</w:t>
            </w:r>
          </w:p>
        </w:tc>
        <w:tc>
          <w:tcPr>
            <w:tcW w:w="2770" w:type="dxa"/>
            <w:tcBorders>
              <w:top w:val="single" w:sz="4" w:space="0" w:color="auto"/>
              <w:left w:val="single" w:sz="4" w:space="0" w:color="auto"/>
              <w:bottom w:val="single" w:sz="4" w:space="0" w:color="auto"/>
              <w:right w:val="single" w:sz="4" w:space="0" w:color="auto"/>
            </w:tcBorders>
            <w:noWrap/>
            <w:vAlign w:val="center"/>
          </w:tcPr>
          <w:p>
            <w:pPr>
              <w:spacing w:line="0" w:lineRule="atLeast"/>
              <w:jc w:val="center"/>
              <w:rPr>
                <w:rFonts w:ascii="仿宋_GB2312" w:eastAsia="仿宋_GB2312" w:cs="宋体"/>
                <w:bCs/>
                <w:sz w:val="28"/>
                <w:szCs w:val="28"/>
              </w:rPr>
            </w:pPr>
            <w:r>
              <w:rPr>
                <w:rFonts w:ascii="仿宋_GB2312" w:eastAsia="仿宋_GB2312" w:cs="宋体"/>
                <w:bCs/>
                <w:sz w:val="28"/>
                <w:szCs w:val="28"/>
              </w:rPr>
              <w:t>工作内容</w:t>
            </w:r>
          </w:p>
        </w:tc>
        <w:tc>
          <w:tcPr>
            <w:tcW w:w="2410" w:type="dxa"/>
            <w:tcBorders>
              <w:top w:val="single" w:sz="4" w:space="0" w:color="auto"/>
              <w:left w:val="single" w:sz="4" w:space="0" w:color="auto"/>
              <w:bottom w:val="single" w:sz="4" w:space="0" w:color="auto"/>
              <w:right w:val="single" w:sz="4" w:space="0" w:color="auto"/>
            </w:tcBorders>
            <w:noWrap/>
          </w:tcPr>
          <w:p>
            <w:pPr>
              <w:spacing w:line="0" w:lineRule="atLeast"/>
              <w:jc w:val="center"/>
              <w:rPr>
                <w:rFonts w:ascii="仿宋_GB2312" w:eastAsia="仿宋_GB2312" w:cs="宋体"/>
                <w:bCs/>
                <w:sz w:val="28"/>
                <w:szCs w:val="28"/>
              </w:rPr>
            </w:pPr>
            <w:r>
              <w:rPr>
                <w:rFonts w:ascii="仿宋_GB2312" w:eastAsia="仿宋_GB2312" w:cs="宋体"/>
                <w:bCs/>
                <w:sz w:val="28"/>
                <w:szCs w:val="28"/>
              </w:rPr>
              <w:t>拟解决的关键问题</w:t>
            </w:r>
          </w:p>
        </w:tc>
        <w:tc>
          <w:tcPr>
            <w:tcW w:w="2584" w:type="dxa"/>
            <w:tcBorders>
              <w:top w:val="single" w:sz="4" w:space="0" w:color="auto"/>
              <w:left w:val="single" w:sz="4" w:space="0" w:color="auto"/>
              <w:bottom w:val="single" w:sz="4" w:space="0" w:color="auto"/>
              <w:right w:val="single" w:sz="4" w:space="0" w:color="auto"/>
            </w:tcBorders>
            <w:noWrap/>
            <w:vAlign w:val="center"/>
          </w:tcPr>
          <w:p>
            <w:pPr>
              <w:spacing w:line="0" w:lineRule="atLeast"/>
              <w:jc w:val="center"/>
              <w:rPr>
                <w:rFonts w:ascii="仿宋_GB2312" w:eastAsia="仿宋_GB2312" w:cs="宋体"/>
                <w:bCs/>
                <w:sz w:val="28"/>
                <w:szCs w:val="28"/>
              </w:rPr>
            </w:pPr>
            <w:r>
              <w:rPr>
                <w:rFonts w:ascii="仿宋_GB2312" w:eastAsia="仿宋_GB2312" w:cs="宋体"/>
                <w:bCs/>
                <w:sz w:val="28"/>
                <w:szCs w:val="28"/>
              </w:rPr>
              <w:t>考核指标</w:t>
            </w:r>
          </w:p>
        </w:tc>
      </w:tr>
      <w:tr>
        <w:tc>
          <w:tcPr>
            <w:tcW w:w="2072" w:type="dxa"/>
            <w:vAlign w:val="center"/>
          </w:tcPr>
          <w:p>
            <w:pPr>
              <w:spacing w:line="0" w:lineRule="atLeast"/>
              <w:jc w:val="center"/>
              <w:rPr>
                <w:rFonts w:ascii="仿宋_GB2312" w:eastAsia="仿宋_GB2312" w:cs="宋体" w:hint="eastAsia"/>
                <w:bCs/>
                <w:sz w:val="24"/>
                <w:szCs w:val="24"/>
              </w:rPr>
            </w:pPr>
            <w:r>
              <w:rPr>
                <w:rFonts w:eastAsia="仿宋_GB2312" w:hint="eastAsia"/>
                <w:sz w:val="24"/>
                <w:szCs w:val="24"/>
              </w:rPr>
              <w:t>2020.01-2020.12</w:t>
            </w:r>
          </w:p>
        </w:tc>
        <w:tc>
          <w:tcPr>
            <w:tcW w:w="2770"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建立笛卡尔和柱坐标系下弹性体作任意刚体运动的有限元控制方程，编写相关计算程序</w:t>
            </w:r>
            <w:r>
              <w:t>；初步设计实验方案和实验台的组建；探讨转动刚体不同工况下的求解策略，参加国内外学术会议，邀请同行专家来我校进行指导。</w:t>
            </w:r>
          </w:p>
        </w:tc>
        <w:tc>
          <w:tcPr>
            <w:tcW w:w="2410"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既考虑刚体运动与弹性变形的耦合效应，又要计及结构的尺度效应的计算模型的建立</w:t>
            </w:r>
            <w:r>
              <w:t>，有限元求解时单元的C1连续性要求。</w:t>
            </w:r>
          </w:p>
        </w:tc>
        <w:tc>
          <w:tcPr>
            <w:tcW w:w="2584"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得到相关的动力学方程，有限元Fortran程序1套</w:t>
            </w:r>
            <w:r>
              <w:t>，实验测试装置需要的各种设备和器材清单，参加学术会议1次，邀请专家来我校指导工作1次。</w:t>
            </w:r>
          </w:p>
        </w:tc>
      </w:tr>
      <w:tr>
        <w:tc>
          <w:tcPr>
            <w:tcW w:w="2072" w:type="dxa"/>
            <w:vAlign w:val="center"/>
          </w:tcPr>
          <w:p>
            <w:pPr>
              <w:spacing w:line="0" w:lineRule="atLeast"/>
              <w:jc w:val="center"/>
              <w:rPr>
                <w:rFonts w:ascii="仿宋_GB2312" w:eastAsia="仿宋_GB2312" w:cs="宋体" w:hint="eastAsia"/>
                <w:bCs/>
                <w:sz w:val="24"/>
                <w:szCs w:val="24"/>
              </w:rPr>
            </w:pPr>
            <w:r>
              <w:rPr>
                <w:rFonts w:eastAsia="仿宋_GB2312" w:hint="eastAsia"/>
                <w:sz w:val="24"/>
                <w:szCs w:val="24"/>
              </w:rPr>
              <w:t>2022.01</w:t>
            </w:r>
            <w:r>
              <w:rPr>
                <w:rFonts w:ascii="仿宋_GB2312" w:eastAsia="仿宋_GB2312" w:hint="eastAsia"/>
                <w:sz w:val="24"/>
                <w:szCs w:val="24"/>
              </w:rPr>
              <w:t>—</w:t>
            </w:r>
            <w:r>
              <w:rPr>
                <w:rFonts w:eastAsia="仿宋_GB2312" w:hint="eastAsia"/>
                <w:sz w:val="24"/>
                <w:szCs w:val="24"/>
              </w:rPr>
              <w:t>2022.12</w:t>
            </w:r>
          </w:p>
        </w:tc>
        <w:tc>
          <w:tcPr>
            <w:tcW w:w="2770"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建立弹性体作定点转动时质点动量矩守恒方程、弹性体的动量矩守恒方程及有限元控制方程</w:t>
            </w:r>
            <w:r>
              <w:t>。考虑瞬态轴进行摆动和围绕虚轴运动两种情况进行相关的数值计算分析。参加国内外学术会议，总结研究工作，撰写结题材料。</w:t>
            </w:r>
          </w:p>
        </w:tc>
        <w:tc>
          <w:tcPr>
            <w:tcW w:w="2410"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弹性体作刚体定点转动的动量矩守恒方程和有限元控制方程的建立。</w:t>
            </w:r>
          </w:p>
        </w:tc>
        <w:tc>
          <w:tcPr>
            <w:tcW w:w="2584"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建立刚体定点转动的有限元控制方程并进行计算，参加学术会议1次</w:t>
            </w:r>
            <w:r>
              <w:t>，发表高水平论文1-2篇，申报专利1项，培养青年教师1名。</w:t>
            </w:r>
          </w:p>
        </w:tc>
      </w:tr>
      <w:tr>
        <w:tc>
          <w:tcPr>
            <w:tcW w:w="2072" w:type="dxa"/>
            <w:vAlign w:val="center"/>
          </w:tcPr>
          <w:p>
            <w:pPr>
              <w:spacing w:line="0" w:lineRule="atLeast"/>
              <w:jc w:val="center"/>
              <w:rPr>
                <w:rFonts w:ascii="仿宋_GB2312" w:eastAsia="仿宋_GB2312" w:cs="宋体" w:hint="eastAsia"/>
                <w:bCs/>
                <w:sz w:val="24"/>
                <w:szCs w:val="24"/>
              </w:rPr>
            </w:pPr>
            <w:r>
              <w:rPr>
                <w:rFonts w:eastAsia="仿宋_GB2312" w:hint="eastAsia"/>
                <w:sz w:val="24"/>
                <w:szCs w:val="24"/>
              </w:rPr>
              <w:t>2021.01</w:t>
            </w:r>
            <w:r>
              <w:rPr>
                <w:rFonts w:ascii="仿宋_GB2312" w:eastAsia="仿宋_GB2312" w:hint="eastAsia"/>
                <w:sz w:val="24"/>
                <w:szCs w:val="24"/>
              </w:rPr>
              <w:t>—</w:t>
            </w:r>
            <w:r>
              <w:rPr>
                <w:rFonts w:eastAsia="仿宋_GB2312" w:hint="eastAsia"/>
                <w:sz w:val="24"/>
                <w:szCs w:val="24"/>
              </w:rPr>
              <w:t>2021.12</w:t>
            </w:r>
          </w:p>
        </w:tc>
        <w:tc>
          <w:tcPr>
            <w:tcW w:w="2770"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对非线性微分方程的求解进行探索,得到特殊形式下方程的解析解</w:t>
            </w:r>
            <w:r>
              <w:t>，用有限元程序对某些梁式结构进行数值计算，研究刚柔耦合效应和结构尺度效应、研究动力刚化问题，组建实验装置并开展实验工作，参加国内外学术会议。</w:t>
            </w:r>
          </w:p>
        </w:tc>
        <w:tc>
          <w:tcPr>
            <w:tcW w:w="2410"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非线性方程解析表达式的求解过程，动力刚化问题的形成机理</w:t>
            </w:r>
            <w:r>
              <w:t>。</w:t>
            </w:r>
          </w:p>
        </w:tc>
        <w:tc>
          <w:tcPr>
            <w:tcW w:w="2584" w:type="dxa"/>
            <w:vAlign w:val="center"/>
          </w:tcPr>
          <w:p>
            <w:pPr>
              <w:spacing w:line="0" w:lineRule="atLeast"/>
              <w:jc w:val="left"/>
              <w:rPr>
                <w:rFonts w:ascii="仿宋_GB2312" w:eastAsia="仿宋_GB2312" w:cs="宋体" w:hint="eastAsia"/>
                <w:bCs/>
                <w:sz w:val="24"/>
                <w:szCs w:val="24"/>
              </w:rPr>
            </w:pPr>
            <w:r>
              <w:rPr>
                <w:rFonts w:ascii="仿宋_GB2312" w:eastAsia="仿宋_GB2312" w:hint="eastAsia"/>
                <w:sz w:val="24"/>
                <w:szCs w:val="24"/>
              </w:rPr>
              <w:t>得到解析表达式，组建一套单质点三自由度刚柔耦合实验装置</w:t>
            </w:r>
            <w:r>
              <w:t>，计算结果的整理并撰写高水平论文1篇，参加学术会议1次。</w:t>
            </w:r>
          </w:p>
        </w:tc>
      </w:tr>
    </w:tbl>
    <w:p>
      <w:pPr>
        <w:spacing w:line="312" w:lineRule="auto"/>
        <w:rPr>
          <w:rFonts w:ascii="仿宋_GB2312" w:eastAsia="仿宋_GB2312"/>
          <w:color w:val="000000"/>
          <w:sz w:val="30"/>
        </w:rPr>
      </w:pPr>
    </w:p>
    <w:p>
      <w:pPr>
        <w:rPr>
          <w:rFonts w:ascii="仿宋_GB2312" w:eastAsia="仿宋_GB2312"/>
          <w:color w:val="000000"/>
          <w:sz w:val="30"/>
        </w:rPr>
        <w:sectPr>
          <w:headerReference w:type="default" r:id="rId2"/>
          <w:footerReference w:type="default" r:id="rId3"/>
          <w:footerReference w:type="even" r:id="rId4"/>
          <w:footerReference w:type="first" r:id="rId5"/>
          <w:pgSz w:w="11907" w:h="16840"/>
          <w:pgMar w:top="1247" w:right="1134" w:bottom="1440" w:left="1134" w:header="709" w:footer="879" w:gutter="0"/>
          <w:pgNumType w:fmt="numberInDash"/>
          <w:docGrid w:type="lines" w:linePitch="312" w:charSpace="0"/>
        </w:sectPr>
      </w:pPr>
    </w:p>
    <w:p>
      <w:pPr>
        <w:rPr>
          <w:rFonts w:ascii="黑体" w:eastAsia="黑体"/>
          <w:b/>
          <w:color w:val="000000"/>
          <w:sz w:val="30"/>
        </w:rPr>
      </w:pPr>
      <w:r>
        <w:rPr>
          <w:rFonts w:ascii="黑体" w:eastAsia="黑体" w:hint="eastAsia"/>
          <w:b/>
          <w:color w:val="000000"/>
          <w:sz w:val="30"/>
        </w:rPr>
        <w:t>二、项目组成员</w:t>
      </w:r>
    </w:p>
    <w:tbl>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28" w:type="dxa"/>
          <w:bottom w:w="0" w:type="dxa"/>
          <w:right w:w="28" w:type="dxa"/>
        </w:tblCellMar>
      </w:tblPr>
      <w:tblGrid>
        <w:gridCol w:w="921"/>
        <w:gridCol w:w="2486"/>
        <w:gridCol w:w="709"/>
        <w:gridCol w:w="747"/>
        <w:gridCol w:w="850"/>
        <w:gridCol w:w="1559"/>
        <w:gridCol w:w="2012"/>
        <w:gridCol w:w="1636"/>
        <w:gridCol w:w="1701"/>
        <w:gridCol w:w="992"/>
        <w:gridCol w:w="1250"/>
      </w:tblGrid>
      <w:tr>
        <w:trPr>
          <w:cantSplit/>
          <w:trHeight w:val="608"/>
        </w:trPr>
        <w:tc>
          <w:tcPr>
            <w:tcW w:w="921" w:type="dxa"/>
            <w:tcBorders>
              <w:top w:val="single" w:sz="6" w:space="0" w:color="auto"/>
              <w:left w:val="single" w:sz="6" w:space="0" w:color="000000"/>
              <w:bottom w:val="single" w:sz="6" w:space="0" w:color="auto"/>
              <w:right w:val="single" w:sz="6" w:space="0" w:color="000000"/>
            </w:tcBorders>
            <w:noWrap/>
            <w:vAlign w:val="center"/>
          </w:tcPr>
          <w:p>
            <w:pPr>
              <w:tabs>
                <w:tab w:val="left" w:pos="630"/>
              </w:tabs>
              <w:spacing w:line="0" w:lineRule="atLeast"/>
              <w:jc w:val="center"/>
              <w:rPr>
                <w:rFonts w:ascii="仿宋_GB2312" w:eastAsia="仿宋_GB2312"/>
                <w:sz w:val="28"/>
                <w:szCs w:val="28"/>
              </w:rPr>
            </w:pPr>
            <w:r>
              <w:rPr>
                <w:rFonts w:ascii="仿宋_GB2312" w:eastAsia="仿宋_GB2312" w:hint="eastAsia"/>
                <w:sz w:val="28"/>
                <w:szCs w:val="28"/>
              </w:rPr>
              <w:t>姓  名</w:t>
            </w:r>
          </w:p>
        </w:tc>
        <w:tc>
          <w:tcPr>
            <w:tcW w:w="2486" w:type="dxa"/>
            <w:tcBorders>
              <w:top w:val="single" w:sz="6" w:space="0" w:color="auto"/>
              <w:left w:val="single" w:sz="6" w:space="0" w:color="000000"/>
              <w:bottom w:val="single" w:sz="6" w:space="0" w:color="auto"/>
              <w:right w:val="single" w:sz="6" w:space="0" w:color="000000"/>
            </w:tcBorders>
            <w:noWrap/>
            <w:vAlign w:val="center"/>
          </w:tcPr>
          <w:p>
            <w:pPr>
              <w:tabs>
                <w:tab w:val="left" w:pos="630"/>
              </w:tabs>
              <w:spacing w:line="0" w:lineRule="atLeast"/>
              <w:jc w:val="center"/>
              <w:rPr>
                <w:rFonts w:ascii="仿宋_GB2312" w:eastAsia="仿宋_GB2312"/>
                <w:sz w:val="28"/>
                <w:szCs w:val="28"/>
              </w:rPr>
            </w:pPr>
            <w:r>
              <w:rPr>
                <w:rFonts w:ascii="仿宋_GB2312" w:eastAsia="仿宋_GB2312" w:hint="eastAsia"/>
                <w:sz w:val="28"/>
                <w:szCs w:val="28"/>
              </w:rPr>
              <w:t>证件号码</w:t>
            </w:r>
          </w:p>
        </w:tc>
        <w:tc>
          <w:tcPr>
            <w:tcW w:w="709" w:type="dxa"/>
            <w:tcBorders>
              <w:top w:val="single" w:sz="6" w:space="0" w:color="000000"/>
              <w:left w:val="single" w:sz="6" w:space="0" w:color="000000"/>
              <w:bottom w:val="single" w:sz="6" w:space="0" w:color="000000"/>
              <w:right w:val="single" w:sz="6" w:space="0" w:color="000000"/>
            </w:tcBorders>
            <w:noWrap/>
            <w:vAlign w:val="center"/>
          </w:tcPr>
          <w:p>
            <w:pPr>
              <w:tabs>
                <w:tab w:val="left" w:pos="630"/>
              </w:tabs>
              <w:spacing w:line="0" w:lineRule="atLeast"/>
              <w:jc w:val="center"/>
              <w:rPr>
                <w:rFonts w:ascii="仿宋_GB2312" w:eastAsia="仿宋_GB2312"/>
                <w:sz w:val="28"/>
                <w:szCs w:val="28"/>
              </w:rPr>
            </w:pPr>
            <w:r>
              <w:rPr>
                <w:rFonts w:ascii="仿宋_GB2312" w:eastAsia="仿宋_GB2312" w:hint="eastAsia"/>
                <w:sz w:val="28"/>
                <w:szCs w:val="28"/>
              </w:rPr>
              <w:t>性别</w:t>
            </w:r>
          </w:p>
        </w:tc>
        <w:tc>
          <w:tcPr>
            <w:tcW w:w="747" w:type="dxa"/>
            <w:tcBorders>
              <w:top w:val="single" w:sz="6" w:space="0" w:color="000000"/>
              <w:left w:val="single" w:sz="6" w:space="0" w:color="000000"/>
              <w:bottom w:val="single" w:sz="6" w:space="0" w:color="000000"/>
              <w:right w:val="single" w:sz="6" w:space="0" w:color="000000"/>
            </w:tcBorders>
            <w:noWrap/>
            <w:vAlign w:val="center"/>
          </w:tcPr>
          <w:p>
            <w:pPr>
              <w:tabs>
                <w:tab w:val="left" w:pos="630"/>
              </w:tabs>
              <w:spacing w:line="0" w:lineRule="atLeast"/>
              <w:jc w:val="center"/>
              <w:rPr>
                <w:rFonts w:ascii="仿宋_GB2312" w:eastAsia="仿宋_GB2312"/>
                <w:sz w:val="28"/>
                <w:szCs w:val="28"/>
              </w:rPr>
            </w:pPr>
            <w:r>
              <w:rPr>
                <w:rFonts w:ascii="仿宋_GB2312" w:eastAsia="仿宋_GB2312" w:hint="eastAsia"/>
                <w:sz w:val="28"/>
                <w:szCs w:val="28"/>
              </w:rPr>
              <w:t>学历</w:t>
            </w:r>
          </w:p>
        </w:tc>
        <w:tc>
          <w:tcPr>
            <w:tcW w:w="850" w:type="dxa"/>
            <w:tcBorders>
              <w:top w:val="single" w:sz="6" w:space="0" w:color="auto"/>
              <w:left w:val="single" w:sz="6" w:space="0" w:color="000000"/>
              <w:bottom w:val="single" w:sz="6" w:space="0" w:color="auto"/>
              <w:right w:val="single" w:sz="6" w:space="0" w:color="000000"/>
            </w:tcBorders>
            <w:noWrap/>
            <w:vAlign w:val="center"/>
          </w:tcPr>
          <w:p>
            <w:pPr>
              <w:tabs>
                <w:tab w:val="left" w:pos="630"/>
              </w:tabs>
              <w:spacing w:line="0" w:lineRule="atLeast"/>
              <w:jc w:val="center"/>
              <w:rPr>
                <w:rFonts w:ascii="仿宋_GB2312" w:eastAsia="仿宋_GB2312"/>
                <w:sz w:val="28"/>
                <w:szCs w:val="28"/>
              </w:rPr>
            </w:pPr>
            <w:r>
              <w:rPr>
                <w:rFonts w:ascii="仿宋_GB2312" w:eastAsia="仿宋_GB2312" w:hint="eastAsia"/>
                <w:sz w:val="28"/>
                <w:szCs w:val="28"/>
              </w:rPr>
              <w:t>职称</w:t>
            </w:r>
          </w:p>
        </w:tc>
        <w:tc>
          <w:tcPr>
            <w:tcW w:w="1559" w:type="dxa"/>
            <w:tcBorders>
              <w:top w:val="single" w:sz="6" w:space="0" w:color="auto"/>
              <w:left w:val="single" w:sz="6" w:space="0" w:color="000000"/>
              <w:bottom w:val="single" w:sz="6" w:space="0" w:color="auto"/>
              <w:right w:val="single" w:sz="6" w:space="0" w:color="000000"/>
            </w:tcBorders>
            <w:noWrap/>
            <w:vAlign w:val="center"/>
          </w:tcPr>
          <w:p>
            <w:pPr>
              <w:tabs>
                <w:tab w:val="left" w:pos="630"/>
              </w:tabs>
              <w:spacing w:line="0" w:lineRule="atLeast"/>
              <w:jc w:val="center"/>
              <w:rPr>
                <w:rFonts w:ascii="仿宋_GB2312" w:eastAsia="仿宋_GB2312"/>
                <w:sz w:val="28"/>
                <w:szCs w:val="28"/>
              </w:rPr>
            </w:pPr>
            <w:r>
              <w:rPr>
                <w:rFonts w:ascii="仿宋_GB2312" w:eastAsia="仿宋_GB2312" w:hint="eastAsia"/>
                <w:sz w:val="28"/>
                <w:szCs w:val="28"/>
              </w:rPr>
              <w:t>专业</w:t>
            </w:r>
          </w:p>
        </w:tc>
        <w:tc>
          <w:tcPr>
            <w:tcW w:w="2012" w:type="dxa"/>
            <w:tcBorders>
              <w:top w:val="single" w:sz="6" w:space="0" w:color="auto"/>
              <w:left w:val="single" w:sz="6" w:space="0" w:color="000000"/>
              <w:bottom w:val="single" w:sz="6" w:space="0" w:color="auto"/>
              <w:right w:val="single" w:sz="6" w:space="0" w:color="auto"/>
            </w:tcBorders>
            <w:noWrap/>
            <w:vAlign w:val="center"/>
          </w:tcPr>
          <w:p>
            <w:pPr>
              <w:widowControl/>
              <w:spacing w:line="0" w:lineRule="atLeast"/>
              <w:jc w:val="center"/>
              <w:rPr>
                <w:rFonts w:ascii="仿宋_GB2312" w:eastAsia="仿宋_GB2312"/>
                <w:sz w:val="28"/>
                <w:szCs w:val="28"/>
              </w:rPr>
            </w:pPr>
            <w:r>
              <w:rPr>
                <w:rFonts w:ascii="仿宋_GB2312" w:eastAsia="仿宋_GB2312" w:hint="eastAsia"/>
                <w:sz w:val="28"/>
                <w:szCs w:val="28"/>
              </w:rPr>
              <w:t>工作单位</w:t>
            </w:r>
          </w:p>
        </w:tc>
        <w:tc>
          <w:tcPr>
            <w:tcW w:w="1636" w:type="dxa"/>
            <w:tcBorders>
              <w:top w:val="single" w:sz="6" w:space="0" w:color="auto"/>
              <w:left w:val="single" w:sz="6" w:space="0" w:color="000000"/>
              <w:bottom w:val="single" w:sz="6" w:space="0" w:color="auto"/>
              <w:right w:val="single" w:sz="4" w:space="0" w:color="auto"/>
            </w:tcBorders>
            <w:noWrap/>
            <w:vAlign w:val="center"/>
          </w:tcPr>
          <w:p>
            <w:pPr>
              <w:tabs>
                <w:tab w:val="left" w:pos="630"/>
              </w:tabs>
              <w:spacing w:line="0" w:lineRule="atLeast"/>
              <w:jc w:val="center"/>
              <w:rPr>
                <w:rFonts w:ascii="仿宋_GB2312" w:eastAsia="仿宋_GB2312"/>
                <w:sz w:val="28"/>
                <w:szCs w:val="28"/>
              </w:rPr>
            </w:pPr>
            <w:r>
              <w:rPr>
                <w:rFonts w:ascii="仿宋_GB2312" w:eastAsia="仿宋_GB2312" w:hint="eastAsia"/>
                <w:sz w:val="28"/>
                <w:szCs w:val="28"/>
              </w:rPr>
              <w:t>联系电话</w:t>
            </w:r>
          </w:p>
        </w:tc>
        <w:tc>
          <w:tcPr>
            <w:tcW w:w="1701" w:type="dxa"/>
            <w:tcBorders>
              <w:top w:val="single" w:sz="6" w:space="0" w:color="auto"/>
              <w:left w:val="nil"/>
              <w:bottom w:val="single" w:sz="6" w:space="0" w:color="auto"/>
              <w:right w:val="single" w:sz="6" w:space="0" w:color="auto"/>
            </w:tcBorders>
            <w:noWrap/>
            <w:vAlign w:val="center"/>
          </w:tcPr>
          <w:p>
            <w:pPr>
              <w:widowControl/>
              <w:spacing w:line="0" w:lineRule="atLeast"/>
              <w:jc w:val="center"/>
              <w:rPr>
                <w:rFonts w:ascii="仿宋_GB2312" w:eastAsia="仿宋_GB2312"/>
                <w:sz w:val="28"/>
                <w:szCs w:val="28"/>
              </w:rPr>
            </w:pPr>
            <w:r>
              <w:rPr>
                <w:rFonts w:ascii="仿宋_GB2312" w:eastAsia="仿宋_GB2312" w:hint="eastAsia"/>
                <w:sz w:val="28"/>
                <w:szCs w:val="28"/>
              </w:rPr>
              <w:t>项目中的分工</w:t>
            </w:r>
          </w:p>
        </w:tc>
        <w:tc>
          <w:tcPr>
            <w:tcW w:w="992" w:type="dxa"/>
            <w:tcBorders>
              <w:top w:val="single" w:sz="6" w:space="0" w:color="auto"/>
              <w:left w:val="nil"/>
              <w:bottom w:val="single" w:sz="6" w:space="0" w:color="auto"/>
              <w:right w:val="single" w:sz="6" w:space="0" w:color="auto"/>
            </w:tcBorders>
            <w:noWrap/>
            <w:vAlign w:val="center"/>
          </w:tcPr>
          <w:p>
            <w:pPr>
              <w:spacing w:line="0" w:lineRule="atLeast"/>
              <w:jc w:val="center"/>
              <w:rPr>
                <w:rFonts w:ascii="仿宋_GB2312" w:eastAsia="仿宋_GB2312"/>
                <w:szCs w:val="21"/>
              </w:rPr>
            </w:pPr>
            <w:r>
              <w:rPr>
                <w:rFonts w:ascii="仿宋_GB2312" w:eastAsia="仿宋_GB2312" w:hint="eastAsia"/>
                <w:szCs w:val="21"/>
              </w:rPr>
              <w:t>每年工作</w:t>
            </w:r>
          </w:p>
          <w:p>
            <w:pPr>
              <w:widowControl/>
              <w:spacing w:line="0" w:lineRule="atLeast"/>
              <w:jc w:val="center"/>
              <w:rPr>
                <w:rFonts w:ascii="仿宋_GB2312" w:eastAsia="仿宋_GB2312"/>
                <w:sz w:val="28"/>
                <w:szCs w:val="28"/>
              </w:rPr>
            </w:pPr>
            <w:r>
              <w:rPr>
                <w:rFonts w:ascii="仿宋_GB2312" w:eastAsia="仿宋_GB2312" w:hint="eastAsia"/>
                <w:szCs w:val="21"/>
              </w:rPr>
              <w:t>时间(月)</w:t>
            </w:r>
          </w:p>
        </w:tc>
        <w:tc>
          <w:tcPr>
            <w:tcW w:w="1250" w:type="dxa"/>
            <w:tcBorders>
              <w:top w:val="single" w:sz="6" w:space="0" w:color="auto"/>
              <w:left w:val="single" w:sz="4" w:space="0" w:color="auto"/>
              <w:bottom w:val="single" w:sz="6" w:space="0" w:color="auto"/>
              <w:right w:val="single" w:sz="8" w:space="0" w:color="auto"/>
            </w:tcBorders>
            <w:noWrap/>
            <w:vAlign w:val="center"/>
          </w:tcPr>
          <w:p>
            <w:pPr>
              <w:tabs>
                <w:tab w:val="left" w:pos="630"/>
              </w:tabs>
              <w:spacing w:line="0" w:lineRule="atLeast"/>
              <w:jc w:val="center"/>
              <w:rPr>
                <w:rFonts w:ascii="仿宋_GB2312" w:eastAsia="仿宋_GB2312"/>
                <w:sz w:val="28"/>
                <w:szCs w:val="28"/>
              </w:rPr>
            </w:pPr>
            <w:r>
              <w:rPr>
                <w:rFonts w:ascii="仿宋_GB2312" w:eastAsia="仿宋_GB2312" w:hint="eastAsia"/>
                <w:sz w:val="28"/>
                <w:szCs w:val="28"/>
              </w:rPr>
              <w:t>签 字</w:t>
            </w:r>
          </w:p>
        </w:tc>
      </w:tr>
      <w:tr>
        <w:trPr>
          <w:cantSplit/>
          <w:trHeight w:val="454"/>
        </w:trPr>
        <w:tc>
          <w:tcPr>
            <w:tcW w:w="921" w:type="dxa"/>
            <w:tcBorders>
              <w:top w:val="single" w:sz="6" w:space="0" w:color="auto"/>
              <w:bottom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郭小炜(负责人</w:t>
            </w:r>
            <w:r>
              <w:t>)</w:t>
            </w:r>
          </w:p>
        </w:tc>
        <w:tc>
          <w:tcPr>
            <w:tcW w:w="2486" w:type="dxa"/>
            <w:tcBorders>
              <w:top w:val="single" w:sz="6" w:space="0" w:color="auto"/>
              <w:right w:val="single" w:sz="6" w:space="0" w:color="000000"/>
            </w:tcBorders>
            <w:noWrap/>
            <w:vAlign w:val="center"/>
          </w:tcPr>
          <w:p>
            <w:pPr>
              <w:widowControl/>
              <w:tabs>
                <w:tab w:val="left" w:pos="630"/>
              </w:tabs>
              <w:spacing w:line="0" w:lineRule="atLeast"/>
              <w:jc w:val="left"/>
              <w:rPr>
                <w:rFonts w:ascii="仿宋_GB2312" w:eastAsia="仿宋_GB2312" w:cs="Calibri"/>
                <w:sz w:val="24"/>
                <w:szCs w:val="24"/>
              </w:rPr>
            </w:pPr>
            <w:r>
              <w:rPr>
                <w:rFonts w:ascii="仿宋_GB2312" w:eastAsia="仿宋_GB2312" w:cs="Calibri" w:hint="eastAsia"/>
                <w:sz w:val="24"/>
                <w:szCs w:val="24"/>
              </w:rPr>
              <w:t>362421198501222917</w:t>
            </w:r>
          </w:p>
        </w:tc>
        <w:tc>
          <w:tcPr>
            <w:tcW w:w="709" w:type="dxa"/>
            <w:tcBorders>
              <w:top w:val="single" w:sz="6" w:space="0" w:color="000000"/>
              <w:left w:val="single" w:sz="6" w:space="0" w:color="000000"/>
              <w:righ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男</w:t>
            </w:r>
          </w:p>
        </w:tc>
        <w:tc>
          <w:tcPr>
            <w:tcW w:w="747" w:type="dxa"/>
            <w:tcBorders>
              <w:top w:val="single" w:sz="6" w:space="0" w:color="000000"/>
              <w:lef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博士研究生</w:t>
            </w:r>
          </w:p>
        </w:tc>
        <w:tc>
          <w:tcPr>
            <w:tcW w:w="850"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中级</w:t>
            </w:r>
          </w:p>
        </w:tc>
        <w:tc>
          <w:tcPr>
            <w:tcW w:w="1559"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固体力学</w:t>
            </w:r>
          </w:p>
        </w:tc>
        <w:tc>
          <w:tcPr>
            <w:tcW w:w="2012" w:type="dxa"/>
            <w:tcBorders>
              <w:top w:val="single" w:sz="6" w:space="0" w:color="auto"/>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长江师范学院</w:t>
            </w:r>
          </w:p>
        </w:tc>
        <w:tc>
          <w:tcPr>
            <w:tcW w:w="1636" w:type="dxa"/>
            <w:tcBorders>
              <w:top w:val="single" w:sz="6" w:space="0" w:color="auto"/>
              <w:right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13648319976</w:t>
            </w:r>
          </w:p>
        </w:tc>
        <w:tc>
          <w:tcPr>
            <w:tcW w:w="1701"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对整个项目的统筹安排和整体把控，主要从事理论建模和耦合动力学方程的数值求解</w:t>
            </w:r>
            <w:r>
              <w:t>。编写Fortran有限元计算程序，数值计算各种算例并整理得到的数据文件，处理数据得到所需结果，撰写论文。参加国内外相关会议的学术讨论，并邀请专家来指导相关工作。</w:t>
            </w:r>
          </w:p>
        </w:tc>
        <w:tc>
          <w:tcPr>
            <w:tcW w:w="992"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11</w:t>
            </w:r>
          </w:p>
        </w:tc>
        <w:tc>
          <w:tcPr>
            <w:tcW w:w="1250" w:type="dxa"/>
            <w:tcBorders>
              <w:top w:val="single" w:sz="6" w:space="0" w:color="auto"/>
              <w:left w:val="single" w:sz="4" w:space="0" w:color="auto"/>
              <w:right w:val="single" w:sz="8" w:space="0" w:color="auto"/>
            </w:tcBorders>
            <w:noWrap/>
            <w:vAlign w:val="center"/>
          </w:tcPr>
          <w:p>
            <w:pPr>
              <w:widowControl/>
              <w:tabs>
                <w:tab w:val="left" w:pos="630"/>
              </w:tabs>
              <w:spacing w:line="0" w:lineRule="atLeast"/>
              <w:jc w:val="center"/>
              <w:rPr>
                <w:rFonts w:ascii="仿宋_GB2312" w:eastAsia="仿宋_GB2312" w:cs="Calibri"/>
                <w:sz w:val="24"/>
                <w:szCs w:val="24"/>
              </w:rPr>
            </w:pPr>
          </w:p>
        </w:tc>
      </w:tr>
      <w:tr>
        <w:trPr>
          <w:cantSplit/>
          <w:trHeight w:val="454"/>
        </w:trPr>
        <w:tc>
          <w:tcPr>
            <w:tcW w:w="921" w:type="dxa"/>
            <w:tcBorders>
              <w:top w:val="single" w:sz="6" w:space="0" w:color="auto"/>
              <w:bottom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张建雄</w:t>
            </w:r>
          </w:p>
        </w:tc>
        <w:tc>
          <w:tcPr>
            <w:tcW w:w="2486" w:type="dxa"/>
            <w:tcBorders>
              <w:top w:val="single" w:sz="6" w:space="0" w:color="auto"/>
              <w:right w:val="single" w:sz="6" w:space="0" w:color="000000"/>
            </w:tcBorders>
            <w:noWrap/>
            <w:vAlign w:val="center"/>
          </w:tcPr>
          <w:p>
            <w:pPr>
              <w:widowControl/>
              <w:tabs>
                <w:tab w:val="left" w:pos="630"/>
              </w:tabs>
              <w:spacing w:line="0" w:lineRule="atLeast"/>
              <w:jc w:val="left"/>
              <w:rPr>
                <w:rFonts w:ascii="仿宋_GB2312" w:eastAsia="仿宋_GB2312" w:cs="Calibri"/>
                <w:sz w:val="24"/>
                <w:szCs w:val="24"/>
              </w:rPr>
            </w:pPr>
            <w:r>
              <w:rPr>
                <w:rFonts w:ascii="仿宋_GB2312" w:eastAsia="仿宋_GB2312" w:cs="Calibri" w:hint="eastAsia"/>
                <w:sz w:val="24"/>
                <w:szCs w:val="24"/>
              </w:rPr>
              <w:t>513723198203106991</w:t>
            </w:r>
          </w:p>
        </w:tc>
        <w:tc>
          <w:tcPr>
            <w:tcW w:w="709" w:type="dxa"/>
            <w:tcBorders>
              <w:top w:val="single" w:sz="6" w:space="0" w:color="000000"/>
              <w:left w:val="single" w:sz="6" w:space="0" w:color="000000"/>
              <w:righ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男</w:t>
            </w:r>
          </w:p>
        </w:tc>
        <w:tc>
          <w:tcPr>
            <w:tcW w:w="747" w:type="dxa"/>
            <w:tcBorders>
              <w:top w:val="single" w:sz="6" w:space="0" w:color="000000"/>
              <w:lef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硕士研究生</w:t>
            </w:r>
          </w:p>
        </w:tc>
        <w:tc>
          <w:tcPr>
            <w:tcW w:w="850"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中级</w:t>
            </w:r>
          </w:p>
        </w:tc>
        <w:tc>
          <w:tcPr>
            <w:tcW w:w="1559"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工业设计</w:t>
            </w:r>
          </w:p>
        </w:tc>
        <w:tc>
          <w:tcPr>
            <w:tcW w:w="2012" w:type="dxa"/>
            <w:tcBorders>
              <w:top w:val="single" w:sz="6" w:space="0" w:color="auto"/>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长江师范学院</w:t>
            </w:r>
          </w:p>
        </w:tc>
        <w:tc>
          <w:tcPr>
            <w:tcW w:w="1636" w:type="dxa"/>
            <w:tcBorders>
              <w:top w:val="single" w:sz="6" w:space="0" w:color="auto"/>
              <w:right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15123651957</w:t>
            </w:r>
          </w:p>
        </w:tc>
        <w:tc>
          <w:tcPr>
            <w:tcW w:w="1701"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对试验方案的设计，选取试验器材</w:t>
            </w:r>
            <w:r>
              <w:t>，构件的尺寸和形状，加工各种所需的实验试件，参与实验平台搭建和数据测量等工作。</w:t>
            </w:r>
          </w:p>
        </w:tc>
        <w:tc>
          <w:tcPr>
            <w:tcW w:w="992"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10</w:t>
            </w:r>
          </w:p>
        </w:tc>
        <w:tc>
          <w:tcPr>
            <w:tcW w:w="1250" w:type="dxa"/>
            <w:tcBorders>
              <w:top w:val="single" w:sz="6" w:space="0" w:color="auto"/>
              <w:left w:val="single" w:sz="4" w:space="0" w:color="auto"/>
              <w:right w:val="single" w:sz="8" w:space="0" w:color="auto"/>
            </w:tcBorders>
            <w:noWrap/>
            <w:vAlign w:val="center"/>
          </w:tcPr>
          <w:p>
            <w:pPr>
              <w:widowControl/>
              <w:tabs>
                <w:tab w:val="left" w:pos="630"/>
              </w:tabs>
              <w:spacing w:line="0" w:lineRule="atLeast"/>
              <w:jc w:val="center"/>
              <w:rPr>
                <w:rFonts w:ascii="仿宋_GB2312" w:eastAsia="仿宋_GB2312" w:cs="Calibri"/>
                <w:sz w:val="24"/>
                <w:szCs w:val="24"/>
              </w:rPr>
            </w:pPr>
          </w:p>
        </w:tc>
      </w:tr>
      <w:tr>
        <w:trPr>
          <w:cantSplit/>
          <w:trHeight w:val="454"/>
        </w:trPr>
        <w:tc>
          <w:tcPr>
            <w:tcW w:w="921" w:type="dxa"/>
            <w:tcBorders>
              <w:top w:val="single" w:sz="6" w:space="0" w:color="auto"/>
              <w:bottom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蒋英钰</w:t>
            </w:r>
          </w:p>
        </w:tc>
        <w:tc>
          <w:tcPr>
            <w:tcW w:w="2486" w:type="dxa"/>
            <w:tcBorders>
              <w:top w:val="single" w:sz="6" w:space="0" w:color="auto"/>
              <w:right w:val="single" w:sz="6" w:space="0" w:color="000000"/>
            </w:tcBorders>
            <w:noWrap/>
            <w:vAlign w:val="center"/>
          </w:tcPr>
          <w:p>
            <w:pPr>
              <w:widowControl/>
              <w:tabs>
                <w:tab w:val="left" w:pos="630"/>
              </w:tabs>
              <w:spacing w:line="0" w:lineRule="atLeast"/>
              <w:jc w:val="left"/>
              <w:rPr>
                <w:rFonts w:ascii="仿宋_GB2312" w:eastAsia="仿宋_GB2312" w:cs="Calibri"/>
                <w:sz w:val="24"/>
                <w:szCs w:val="24"/>
              </w:rPr>
            </w:pPr>
            <w:r>
              <w:rPr>
                <w:rFonts w:ascii="仿宋_GB2312" w:eastAsia="仿宋_GB2312" w:cs="Calibri" w:hint="eastAsia"/>
                <w:sz w:val="24"/>
                <w:szCs w:val="24"/>
              </w:rPr>
              <w:t>362426198304021317</w:t>
            </w:r>
          </w:p>
        </w:tc>
        <w:tc>
          <w:tcPr>
            <w:tcW w:w="709" w:type="dxa"/>
            <w:tcBorders>
              <w:top w:val="single" w:sz="6" w:space="0" w:color="000000"/>
              <w:left w:val="single" w:sz="6" w:space="0" w:color="000000"/>
              <w:righ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男</w:t>
            </w:r>
          </w:p>
        </w:tc>
        <w:tc>
          <w:tcPr>
            <w:tcW w:w="747" w:type="dxa"/>
            <w:tcBorders>
              <w:top w:val="single" w:sz="6" w:space="0" w:color="000000"/>
              <w:lef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硕士研究生</w:t>
            </w:r>
          </w:p>
        </w:tc>
        <w:tc>
          <w:tcPr>
            <w:tcW w:w="850"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中级</w:t>
            </w:r>
          </w:p>
        </w:tc>
        <w:tc>
          <w:tcPr>
            <w:tcW w:w="1559"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机械设计及理论</w:t>
            </w:r>
          </w:p>
        </w:tc>
        <w:tc>
          <w:tcPr>
            <w:tcW w:w="2012" w:type="dxa"/>
            <w:tcBorders>
              <w:top w:val="single" w:sz="6" w:space="0" w:color="auto"/>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长江师范学院</w:t>
            </w:r>
          </w:p>
        </w:tc>
        <w:tc>
          <w:tcPr>
            <w:tcW w:w="1636" w:type="dxa"/>
            <w:tcBorders>
              <w:top w:val="single" w:sz="6" w:space="0" w:color="auto"/>
              <w:right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15330519150</w:t>
            </w:r>
          </w:p>
        </w:tc>
        <w:tc>
          <w:tcPr>
            <w:tcW w:w="1701"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设计单质点三自由度刚柔耦合实验装置，实验试件加工</w:t>
            </w:r>
            <w:r>
              <w:t>，机械装置的设计与申报国家专利等工作。</w:t>
            </w:r>
          </w:p>
        </w:tc>
        <w:tc>
          <w:tcPr>
            <w:tcW w:w="992"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10</w:t>
            </w:r>
          </w:p>
        </w:tc>
        <w:tc>
          <w:tcPr>
            <w:tcW w:w="1250" w:type="dxa"/>
            <w:tcBorders>
              <w:top w:val="single" w:sz="6" w:space="0" w:color="auto"/>
              <w:left w:val="single" w:sz="4" w:space="0" w:color="auto"/>
              <w:right w:val="single" w:sz="8" w:space="0" w:color="auto"/>
            </w:tcBorders>
            <w:noWrap/>
            <w:vAlign w:val="center"/>
          </w:tcPr>
          <w:p>
            <w:pPr>
              <w:widowControl/>
              <w:tabs>
                <w:tab w:val="left" w:pos="630"/>
              </w:tabs>
              <w:spacing w:line="0" w:lineRule="atLeast"/>
              <w:jc w:val="center"/>
              <w:rPr>
                <w:rFonts w:ascii="仿宋_GB2312" w:eastAsia="仿宋_GB2312" w:cs="Calibri"/>
                <w:sz w:val="24"/>
                <w:szCs w:val="24"/>
              </w:rPr>
            </w:pPr>
          </w:p>
        </w:tc>
      </w:tr>
      <w:tr>
        <w:trPr>
          <w:cantSplit/>
          <w:trHeight w:val="454"/>
        </w:trPr>
        <w:tc>
          <w:tcPr>
            <w:tcW w:w="921" w:type="dxa"/>
            <w:tcBorders>
              <w:top w:val="single" w:sz="6" w:space="0" w:color="auto"/>
              <w:bottom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易鹏</w:t>
            </w:r>
          </w:p>
        </w:tc>
        <w:tc>
          <w:tcPr>
            <w:tcW w:w="2486" w:type="dxa"/>
            <w:tcBorders>
              <w:top w:val="single" w:sz="6" w:space="0" w:color="auto"/>
              <w:right w:val="single" w:sz="6" w:space="0" w:color="000000"/>
            </w:tcBorders>
            <w:noWrap/>
            <w:vAlign w:val="center"/>
          </w:tcPr>
          <w:p>
            <w:pPr>
              <w:widowControl/>
              <w:tabs>
                <w:tab w:val="left" w:pos="630"/>
              </w:tabs>
              <w:spacing w:line="0" w:lineRule="atLeast"/>
              <w:jc w:val="left"/>
              <w:rPr>
                <w:rFonts w:ascii="仿宋_GB2312" w:eastAsia="仿宋_GB2312" w:cs="Calibri"/>
                <w:sz w:val="24"/>
                <w:szCs w:val="24"/>
              </w:rPr>
            </w:pPr>
            <w:r>
              <w:rPr>
                <w:rFonts w:ascii="仿宋_GB2312" w:eastAsia="仿宋_GB2312" w:cs="Calibri" w:hint="eastAsia"/>
                <w:sz w:val="24"/>
                <w:szCs w:val="24"/>
              </w:rPr>
              <w:t>500231198707237571</w:t>
            </w:r>
          </w:p>
        </w:tc>
        <w:tc>
          <w:tcPr>
            <w:tcW w:w="709" w:type="dxa"/>
            <w:tcBorders>
              <w:top w:val="single" w:sz="6" w:space="0" w:color="000000"/>
              <w:left w:val="single" w:sz="6" w:space="0" w:color="000000"/>
              <w:righ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男</w:t>
            </w:r>
          </w:p>
        </w:tc>
        <w:tc>
          <w:tcPr>
            <w:tcW w:w="747" w:type="dxa"/>
            <w:tcBorders>
              <w:top w:val="single" w:sz="6" w:space="0" w:color="000000"/>
              <w:lef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硕士研究生</w:t>
            </w:r>
          </w:p>
        </w:tc>
        <w:tc>
          <w:tcPr>
            <w:tcW w:w="850"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初级</w:t>
            </w:r>
          </w:p>
        </w:tc>
        <w:tc>
          <w:tcPr>
            <w:tcW w:w="1559"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机械制造及其自动化</w:t>
            </w:r>
          </w:p>
        </w:tc>
        <w:tc>
          <w:tcPr>
            <w:tcW w:w="2012" w:type="dxa"/>
            <w:tcBorders>
              <w:top w:val="single" w:sz="6" w:space="0" w:color="auto"/>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长江师范学院</w:t>
            </w:r>
          </w:p>
        </w:tc>
        <w:tc>
          <w:tcPr>
            <w:tcW w:w="1636" w:type="dxa"/>
            <w:tcBorders>
              <w:top w:val="single" w:sz="6" w:space="0" w:color="auto"/>
              <w:right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13883713053</w:t>
            </w:r>
          </w:p>
        </w:tc>
        <w:tc>
          <w:tcPr>
            <w:tcW w:w="1701"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搭建单质点三自由度刚柔耦合装置的实验台，并通过数据采集得到质量块中心点在刚体转动时的位移响应结果</w:t>
            </w:r>
            <w:r>
              <w:t>，并撰写专利文件，申报专利等工作。</w:t>
            </w:r>
          </w:p>
        </w:tc>
        <w:tc>
          <w:tcPr>
            <w:tcW w:w="992"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10</w:t>
            </w:r>
          </w:p>
        </w:tc>
        <w:tc>
          <w:tcPr>
            <w:tcW w:w="1250" w:type="dxa"/>
            <w:tcBorders>
              <w:top w:val="single" w:sz="6" w:space="0" w:color="auto"/>
              <w:left w:val="single" w:sz="4" w:space="0" w:color="auto"/>
              <w:right w:val="single" w:sz="8" w:space="0" w:color="auto"/>
            </w:tcBorders>
            <w:noWrap/>
            <w:vAlign w:val="center"/>
          </w:tcPr>
          <w:p>
            <w:pPr>
              <w:widowControl/>
              <w:tabs>
                <w:tab w:val="left" w:pos="630"/>
              </w:tabs>
              <w:spacing w:line="0" w:lineRule="atLeast"/>
              <w:jc w:val="center"/>
              <w:rPr>
                <w:rFonts w:ascii="仿宋_GB2312" w:eastAsia="仿宋_GB2312" w:cs="Calibri"/>
                <w:sz w:val="24"/>
                <w:szCs w:val="24"/>
              </w:rPr>
            </w:pPr>
          </w:p>
        </w:tc>
      </w:tr>
      <w:tr>
        <w:trPr>
          <w:cantSplit/>
          <w:trHeight w:val="454"/>
        </w:trPr>
        <w:tc>
          <w:tcPr>
            <w:tcW w:w="921" w:type="dxa"/>
            <w:tcBorders>
              <w:top w:val="single" w:sz="6" w:space="0" w:color="auto"/>
              <w:bottom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万浩川</w:t>
            </w:r>
          </w:p>
        </w:tc>
        <w:tc>
          <w:tcPr>
            <w:tcW w:w="2486" w:type="dxa"/>
            <w:tcBorders>
              <w:top w:val="single" w:sz="6" w:space="0" w:color="auto"/>
              <w:right w:val="single" w:sz="6" w:space="0" w:color="000000"/>
            </w:tcBorders>
            <w:noWrap/>
            <w:vAlign w:val="center"/>
          </w:tcPr>
          <w:p>
            <w:pPr>
              <w:widowControl/>
              <w:tabs>
                <w:tab w:val="left" w:pos="630"/>
              </w:tabs>
              <w:spacing w:line="0" w:lineRule="atLeast"/>
              <w:jc w:val="left"/>
              <w:rPr>
                <w:rFonts w:ascii="仿宋_GB2312" w:eastAsia="仿宋_GB2312" w:cs="Calibri"/>
                <w:sz w:val="24"/>
                <w:szCs w:val="24"/>
              </w:rPr>
            </w:pPr>
            <w:r>
              <w:rPr>
                <w:rFonts w:ascii="仿宋_GB2312" w:eastAsia="仿宋_GB2312" w:cs="Calibri" w:hint="eastAsia"/>
                <w:sz w:val="24"/>
                <w:szCs w:val="24"/>
              </w:rPr>
              <w:t>130534198102252118</w:t>
            </w:r>
          </w:p>
        </w:tc>
        <w:tc>
          <w:tcPr>
            <w:tcW w:w="709" w:type="dxa"/>
            <w:tcBorders>
              <w:top w:val="single" w:sz="6" w:space="0" w:color="000000"/>
              <w:left w:val="single" w:sz="6" w:space="0" w:color="000000"/>
              <w:righ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男</w:t>
            </w:r>
          </w:p>
        </w:tc>
        <w:tc>
          <w:tcPr>
            <w:tcW w:w="747" w:type="dxa"/>
            <w:tcBorders>
              <w:top w:val="single" w:sz="6" w:space="0" w:color="000000"/>
              <w:left w:val="single" w:sz="6" w:space="0" w:color="000000"/>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博士研究生</w:t>
            </w:r>
          </w:p>
        </w:tc>
        <w:tc>
          <w:tcPr>
            <w:tcW w:w="850"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副高</w:t>
            </w:r>
          </w:p>
        </w:tc>
        <w:tc>
          <w:tcPr>
            <w:tcW w:w="1559" w:type="dxa"/>
            <w:tcBorders>
              <w:top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机械工程</w:t>
            </w:r>
          </w:p>
        </w:tc>
        <w:tc>
          <w:tcPr>
            <w:tcW w:w="2012" w:type="dxa"/>
            <w:tcBorders>
              <w:top w:val="single" w:sz="6" w:space="0" w:color="auto"/>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长江师范学院</w:t>
            </w:r>
          </w:p>
        </w:tc>
        <w:tc>
          <w:tcPr>
            <w:tcW w:w="1636" w:type="dxa"/>
            <w:tcBorders>
              <w:top w:val="single" w:sz="6" w:space="0" w:color="auto"/>
              <w:right w:val="single" w:sz="4"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13068356037</w:t>
            </w:r>
          </w:p>
        </w:tc>
        <w:tc>
          <w:tcPr>
            <w:tcW w:w="1701"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协助参与刚柔耦合动力学模型的建立，指导组建刚柔耦合实验装置</w:t>
            </w:r>
            <w:r>
              <w:t>，协助项目负责人统筹整个项目的实施和接待专家并参与相关讨论工作。</w:t>
            </w:r>
          </w:p>
        </w:tc>
        <w:tc>
          <w:tcPr>
            <w:tcW w:w="992" w:type="dxa"/>
            <w:tcBorders>
              <w:top w:val="single" w:sz="6" w:space="0" w:color="auto"/>
              <w:left w:val="nil"/>
              <w:right w:val="single" w:sz="6" w:space="0" w:color="auto"/>
            </w:tcBorders>
            <w:noWrap/>
            <w:vAlign w:val="center"/>
          </w:tcPr>
          <w:p>
            <w:pPr>
              <w:widowControl/>
              <w:tabs>
                <w:tab w:val="left" w:pos="630"/>
              </w:tabs>
              <w:spacing w:line="0" w:lineRule="atLeast"/>
              <w:jc w:val="center"/>
              <w:rPr>
                <w:rFonts w:ascii="仿宋_GB2312" w:eastAsia="仿宋_GB2312" w:cs="Calibri"/>
                <w:sz w:val="24"/>
                <w:szCs w:val="24"/>
              </w:rPr>
            </w:pPr>
            <w:r>
              <w:rPr>
                <w:rFonts w:ascii="仿宋_GB2312" w:eastAsia="仿宋_GB2312" w:cs="Calibri" w:hint="eastAsia"/>
                <w:sz w:val="24"/>
                <w:szCs w:val="24"/>
              </w:rPr>
              <w:t>8</w:t>
            </w:r>
          </w:p>
        </w:tc>
        <w:tc>
          <w:tcPr>
            <w:tcW w:w="1250" w:type="dxa"/>
            <w:tcBorders>
              <w:top w:val="single" w:sz="6" w:space="0" w:color="auto"/>
              <w:left w:val="single" w:sz="4" w:space="0" w:color="auto"/>
              <w:right w:val="single" w:sz="8" w:space="0" w:color="auto"/>
            </w:tcBorders>
            <w:noWrap/>
            <w:vAlign w:val="center"/>
          </w:tcPr>
          <w:p>
            <w:pPr>
              <w:widowControl/>
              <w:tabs>
                <w:tab w:val="left" w:pos="630"/>
              </w:tabs>
              <w:spacing w:line="0" w:lineRule="atLeast"/>
              <w:jc w:val="center"/>
              <w:rPr>
                <w:rFonts w:ascii="仿宋_GB2312" w:eastAsia="仿宋_GB2312" w:cs="Calibri"/>
                <w:sz w:val="24"/>
                <w:szCs w:val="24"/>
              </w:rPr>
            </w:pPr>
          </w:p>
        </w:tc>
      </w:tr>
    </w:tbl>
    <w:p>
      <w:pPr>
        <w:tabs>
          <w:tab w:val="left" w:pos="630"/>
        </w:tabs>
        <w:spacing w:line="280" w:lineRule="atLeast"/>
        <w:jc w:val="center"/>
        <w:rPr>
          <w:rFonts w:ascii="仿宋_GB2312" w:eastAsia="仿宋_GB2312"/>
          <w:color w:val="000000"/>
          <w:sz w:val="30"/>
        </w:rPr>
        <w:sectPr>
          <w:headerReference w:type="default" r:id="rId6"/>
          <w:pgSz w:w="16840" w:h="11907" w:orient="landscape"/>
          <w:pgMar w:top="1418" w:right="851" w:bottom="1418" w:left="851" w:header="851" w:footer="992" w:gutter="0"/>
          <w:pgNumType w:fmt="numberInDash"/>
          <w:docGrid w:type="lines" w:linePitch="312" w:charSpace="0"/>
        </w:sectPr>
      </w:pPr>
    </w:p>
    <w:p>
      <w:pPr>
        <w:adjustRightInd w:val="0"/>
        <w:snapToGrid w:val="0"/>
        <w:spacing w:beforeLines="50" w:before="156"/>
        <w:rPr>
          <w:rFonts w:ascii="黑体" w:eastAsia="黑体"/>
          <w:b/>
          <w:bCs/>
          <w:sz w:val="30"/>
          <w:szCs w:val="30"/>
        </w:rPr>
      </w:pPr>
      <w:r>
        <w:rPr>
          <w:rFonts w:ascii="黑体" w:eastAsia="黑体" w:hint="eastAsia"/>
          <w:b/>
          <w:bCs/>
          <w:sz w:val="30"/>
          <w:szCs w:val="30"/>
        </w:rPr>
        <w:t>三、项目经费</w:t>
      </w:r>
    </w:p>
    <w:p>
      <w:pPr>
        <w:ind w:firstLineChars="200" w:firstLine="560"/>
        <w:outlineLvl w:val="0"/>
        <w:rPr>
          <w:rFonts w:ascii="仿宋_GB2312" w:eastAsia="仿宋_GB2312" w:cs="宋体"/>
          <w:bCs/>
          <w:sz w:val="28"/>
          <w:szCs w:val="28"/>
        </w:rPr>
      </w:pPr>
      <w:r>
        <w:rPr>
          <w:rFonts w:ascii="仿宋_GB2312" w:eastAsia="仿宋_GB2312" w:cs="宋体" w:hint="eastAsia"/>
          <w:bCs/>
          <w:sz w:val="28"/>
          <w:szCs w:val="28"/>
        </w:rPr>
        <w:t>甲方为乙方提供本项目研究经费</w:t>
      </w:r>
      <w:r>
        <w:rPr>
          <w:rFonts w:ascii="仿宋_GB2312" w:eastAsia="仿宋_GB2312" w:hint="eastAsia"/>
          <w:sz w:val="28"/>
          <w:szCs w:val="28"/>
          <w:u w:val="single"/>
        </w:rPr>
        <w:t xml:space="preserve">  </w:t>
      </w:r>
      <w:bookmarkStart w:id="9" w:name="kwbk"/>
      <w:bookmarkEnd w:id="9"/>
      <w:r>
        <w:rPr>
          <w:rFonts w:ascii="仿宋_GB2312" w:eastAsia="仿宋_GB2312" w:hint="eastAsia"/>
          <w:sz w:val="24"/>
          <w:szCs w:val="24"/>
          <w:u w:val="single"/>
        </w:rPr>
        <w:t>10</w:t>
      </w:r>
      <w:r>
        <w:rPr>
          <w:rFonts w:ascii="仿宋_GB2312" w:eastAsia="仿宋_GB2312" w:hint="eastAsia"/>
          <w:sz w:val="28"/>
          <w:szCs w:val="28"/>
          <w:u w:val="single"/>
        </w:rPr>
        <w:t xml:space="preserve">  </w:t>
      </w:r>
      <w:r>
        <w:rPr>
          <w:rFonts w:ascii="仿宋_GB2312" w:eastAsia="仿宋_GB2312" w:cs="宋体" w:hint="eastAsia"/>
          <w:bCs/>
          <w:sz w:val="28"/>
          <w:szCs w:val="28"/>
        </w:rPr>
        <w:t>万，在签约后一次拨付；乙方自筹或匹配经费</w:t>
      </w:r>
      <w:r>
        <w:rPr>
          <w:rFonts w:ascii="仿宋_GB2312" w:eastAsia="仿宋_GB2312" w:hint="eastAsia"/>
          <w:sz w:val="28"/>
          <w:szCs w:val="28"/>
          <w:u w:val="single"/>
        </w:rPr>
        <w:t xml:space="preserve">  </w:t>
      </w:r>
      <w:bookmarkStart w:id="10" w:name="dwzcje"/>
      <w:bookmarkEnd w:id="10"/>
      <w:r>
        <w:rPr>
          <w:rFonts w:ascii="仿宋_GB2312" w:eastAsia="仿宋_GB2312" w:hint="eastAsia"/>
          <w:sz w:val="24"/>
          <w:szCs w:val="24"/>
          <w:u w:val="single"/>
        </w:rPr>
        <w:t xml:space="preserve">10.0 </w:t>
      </w:r>
      <w:r>
        <w:rPr>
          <w:rFonts w:ascii="仿宋_GB2312" w:eastAsia="仿宋_GB2312" w:hint="eastAsia"/>
          <w:sz w:val="28"/>
          <w:szCs w:val="28"/>
          <w:u w:val="single"/>
        </w:rPr>
        <w:t xml:space="preserve"> </w:t>
      </w:r>
      <w:r>
        <w:rPr>
          <w:rFonts w:ascii="仿宋_GB2312" w:eastAsia="仿宋_GB2312" w:cs="宋体" w:hint="eastAsia"/>
          <w:bCs/>
          <w:sz w:val="28"/>
          <w:szCs w:val="28"/>
        </w:rPr>
        <w:t>万。</w:t>
      </w:r>
    </w:p>
    <w:p>
      <w:pPr>
        <w:tabs>
          <w:tab w:val="left" w:pos="630"/>
        </w:tabs>
        <w:spacing w:line="280" w:lineRule="atLeast"/>
        <w:jc w:val="center"/>
        <w:rPr>
          <w:rFonts w:ascii="仿宋_GB2312" w:eastAsia="仿宋_GB2312"/>
          <w:color w:val="000000"/>
          <w:sz w:val="30"/>
        </w:rPr>
        <w:sectPr>
          <w:headerReference w:type="default" r:id="rId7"/>
          <w:footerReference w:type="default" r:id="rId8"/>
          <w:pgSz w:w="11907" w:h="16840"/>
          <w:pgMar w:top="851" w:right="1418" w:bottom="851" w:left="1418" w:header="851" w:footer="992" w:gutter="0"/>
          <w:pgNumType w:fmt="numberInDash"/>
          <w:docGrid w:type="lines" w:linePitch="312" w:charSpace="0"/>
        </w:sectPr>
      </w:pPr>
    </w:p>
    <w:p>
      <w:pPr>
        <w:adjustRightInd w:val="0"/>
        <w:snapToGrid w:val="0"/>
        <w:spacing w:beforeLines="50" w:before="156" w:line="360" w:lineRule="exact"/>
        <w:ind w:firstLine="482"/>
        <w:rPr>
          <w:rFonts w:ascii="黑体" w:eastAsia="黑体"/>
          <w:b/>
          <w:color w:val="000000"/>
          <w:sz w:val="30"/>
        </w:rPr>
      </w:pPr>
      <w:r>
        <w:rPr>
          <w:rFonts w:ascii="黑体" w:eastAsia="黑体" w:hint="eastAsia"/>
          <w:b/>
          <w:color w:val="000000"/>
          <w:sz w:val="30"/>
        </w:rPr>
        <w:t>四、相关责任</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1、甲方</w:t>
      </w:r>
      <w:r>
        <w:rPr>
          <w:rFonts w:ascii="仿宋_GB2312" w:eastAsia="仿宋_GB2312"/>
          <w:sz w:val="26"/>
          <w:szCs w:val="26"/>
        </w:rPr>
        <w:t>在项目执行过程中</w:t>
      </w:r>
      <w:r>
        <w:rPr>
          <w:rFonts w:ascii="仿宋_GB2312" w:eastAsia="仿宋_GB2312" w:hint="eastAsia"/>
          <w:sz w:val="26"/>
          <w:szCs w:val="26"/>
        </w:rPr>
        <w:t>不得无故撤销或终止项目。</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2、乙方及</w:t>
      </w:r>
      <w:r>
        <w:rPr>
          <w:rFonts w:ascii="仿宋_GB2312" w:eastAsia="仿宋_GB2312" w:hint="eastAsia"/>
          <w:sz w:val="28"/>
        </w:rPr>
        <w:t>专项牵头单位</w:t>
      </w:r>
      <w:r>
        <w:rPr>
          <w:rFonts w:ascii="仿宋_GB2312" w:eastAsia="仿宋_GB2312" w:hint="eastAsia"/>
          <w:sz w:val="26"/>
          <w:szCs w:val="26"/>
        </w:rPr>
        <w:t>在项目实施过程中应建立相应的规章制度，加强安全管理，确保人员及设备安全，对科研安全负全部责任。项目执行过程中应严格遵守重庆市科技局科技计划项目管理的各项规定并承担相应权责，按约定保证项目实施所需的人力、物力、财力，督促项目负责人和本单位项目管理部门按重庆市科技局的规定及时报送有关报表和材料并按期结题。</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3、乙方及</w:t>
      </w:r>
      <w:r>
        <w:rPr>
          <w:rFonts w:ascii="仿宋_GB2312" w:eastAsia="仿宋_GB2312" w:hint="eastAsia"/>
          <w:sz w:val="28"/>
        </w:rPr>
        <w:t>专项牵头单位</w:t>
      </w:r>
      <w:r>
        <w:rPr>
          <w:rFonts w:ascii="仿宋_GB2312" w:eastAsia="仿宋_GB2312" w:hint="eastAsia"/>
          <w:sz w:val="26"/>
          <w:szCs w:val="26"/>
        </w:rPr>
        <w:t>要严格按照《关于进一步完善我市财政科研项目资金管理等政策的实施意见》（渝委办发〔2017〕31号）的要求，对项目资金单独设帐，严格按照预算专款专用，严禁挤占挪用项目经费、超预算范围开支的行为，严禁违反规定自行调整项目经费预算，严禁编制虚假预算套取项目经费，严禁项目结题后不及时进行财务结算、长期挂账报销费用，严禁提供虚假配套承诺或不及时足额提供配套资金。乙方及专项牵头单位</w:t>
      </w:r>
      <w:r>
        <w:rPr>
          <w:rFonts w:ascii="仿宋_GB2312" w:eastAsia="仿宋_GB2312"/>
          <w:sz w:val="26"/>
          <w:szCs w:val="26"/>
        </w:rPr>
        <w:t>在项目执行过程中，</w:t>
      </w:r>
      <w:r>
        <w:rPr>
          <w:rFonts w:ascii="仿宋_GB2312" w:eastAsia="仿宋_GB2312" w:hint="eastAsia"/>
          <w:sz w:val="26"/>
          <w:szCs w:val="26"/>
        </w:rPr>
        <w:t>必须接受甲方对经费使用及项目进度的监督和检查，并按甲方要求及时提供年度计划执行情况报告，逾期不报，甲方有权暂停资助。</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4、乙方</w:t>
      </w:r>
      <w:r>
        <w:rPr>
          <w:rFonts w:ascii="仿宋_GB2312" w:eastAsia="仿宋_GB2312"/>
          <w:sz w:val="26"/>
          <w:szCs w:val="26"/>
        </w:rPr>
        <w:t>在项目执行过程中，</w:t>
      </w:r>
      <w:r>
        <w:rPr>
          <w:rFonts w:ascii="仿宋_GB2312" w:eastAsia="仿宋_GB2312" w:hint="eastAsia"/>
          <w:sz w:val="26"/>
          <w:szCs w:val="26"/>
        </w:rPr>
        <w:t>项目</w:t>
      </w:r>
      <w:r>
        <w:rPr>
          <w:rFonts w:ascii="仿宋_GB2312" w:eastAsia="仿宋_GB2312"/>
          <w:sz w:val="26"/>
          <w:szCs w:val="26"/>
        </w:rPr>
        <w:t>任务书</w:t>
      </w:r>
      <w:r>
        <w:rPr>
          <w:rFonts w:ascii="仿宋_GB2312" w:eastAsia="仿宋_GB2312" w:hint="eastAsia"/>
          <w:sz w:val="26"/>
          <w:szCs w:val="26"/>
        </w:rPr>
        <w:t>中签订</w:t>
      </w:r>
      <w:r>
        <w:rPr>
          <w:rFonts w:ascii="仿宋_GB2312" w:eastAsia="仿宋_GB2312"/>
          <w:sz w:val="26"/>
          <w:szCs w:val="26"/>
        </w:rPr>
        <w:t>内容</w:t>
      </w:r>
      <w:r>
        <w:rPr>
          <w:rFonts w:ascii="仿宋_GB2312" w:eastAsia="仿宋_GB2312" w:hint="eastAsia"/>
          <w:sz w:val="26"/>
          <w:szCs w:val="26"/>
        </w:rPr>
        <w:t>、人员和完成时间</w:t>
      </w:r>
      <w:r>
        <w:rPr>
          <w:rFonts w:ascii="仿宋_GB2312" w:eastAsia="仿宋_GB2312"/>
          <w:sz w:val="26"/>
          <w:szCs w:val="26"/>
        </w:rPr>
        <w:t>原则上不作变更</w:t>
      </w:r>
      <w:r>
        <w:rPr>
          <w:rFonts w:ascii="仿宋_GB2312" w:eastAsia="仿宋_GB2312" w:hint="eastAsia"/>
          <w:sz w:val="26"/>
          <w:szCs w:val="26"/>
        </w:rPr>
        <w:t>；如因某种原因需对计划任务书内容作调整，</w:t>
      </w:r>
      <w:r>
        <w:rPr>
          <w:rFonts w:ascii="仿宋_GB2312" w:eastAsia="仿宋_GB2312"/>
          <w:sz w:val="26"/>
          <w:szCs w:val="26"/>
        </w:rPr>
        <w:t>应向市科技局提交书面</w:t>
      </w:r>
      <w:r>
        <w:rPr>
          <w:rFonts w:ascii="仿宋_GB2312" w:eastAsia="仿宋_GB2312" w:hint="eastAsia"/>
          <w:sz w:val="26"/>
          <w:szCs w:val="26"/>
        </w:rPr>
        <w:t>申请，</w:t>
      </w:r>
      <w:r>
        <w:rPr>
          <w:rFonts w:ascii="仿宋_GB2312" w:eastAsia="仿宋_GB2312"/>
          <w:sz w:val="26"/>
          <w:szCs w:val="26"/>
        </w:rPr>
        <w:t>并经市科技局批准</w:t>
      </w:r>
      <w:r>
        <w:rPr>
          <w:rFonts w:ascii="仿宋_GB2312" w:eastAsia="仿宋_GB2312" w:hint="eastAsia"/>
          <w:sz w:val="26"/>
          <w:szCs w:val="26"/>
        </w:rPr>
        <w:t>后签订修改（补充）任务书。专项牵头单位</w:t>
      </w:r>
      <w:r>
        <w:rPr>
          <w:rFonts w:ascii="仿宋_GB2312" w:eastAsia="仿宋_GB2312"/>
          <w:sz w:val="26"/>
          <w:szCs w:val="26"/>
        </w:rPr>
        <w:t>在项目执行过程中，</w:t>
      </w:r>
      <w:r>
        <w:rPr>
          <w:rFonts w:ascii="仿宋_GB2312" w:eastAsia="仿宋_GB2312" w:hint="eastAsia"/>
          <w:sz w:val="26"/>
          <w:szCs w:val="26"/>
        </w:rPr>
        <w:t>依据签订的协议内容，对乙方实行监管，项目实施情况需及时向甲方报告。</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5、乙方及专项牵头单位</w:t>
      </w:r>
      <w:r>
        <w:rPr>
          <w:rFonts w:ascii="仿宋_GB2312" w:eastAsia="仿宋_GB2312"/>
          <w:sz w:val="26"/>
          <w:szCs w:val="26"/>
        </w:rPr>
        <w:t>在项目执行过程中，</w:t>
      </w:r>
      <w:r>
        <w:rPr>
          <w:rFonts w:ascii="仿宋_GB2312" w:eastAsia="仿宋_GB2312" w:hint="eastAsia"/>
          <w:sz w:val="26"/>
          <w:szCs w:val="26"/>
        </w:rPr>
        <w:t>如遇重大变化（如:与任务书研究内容有出入、技术措施或某些条件不落实等）致使计划无法执行，应主动及时要求中止任务或延长结题时间。对要求中止任务的，应视不同情况，部分或全部退还所拨经费；对要求延期结题的，延期结题时间不能超过一年，超出一年后结题的，视为总结结题，按照《</w:t>
      </w:r>
      <w:r>
        <w:rPr>
          <w:rFonts w:ascii="仿宋_GB2312" w:eastAsia="仿宋_GB2312"/>
          <w:sz w:val="26"/>
          <w:szCs w:val="26"/>
        </w:rPr>
        <w:t>重庆市科研项目管理办法</w:t>
      </w:r>
      <w:r>
        <w:rPr>
          <w:rFonts w:ascii="仿宋_GB2312" w:eastAsia="仿宋_GB2312" w:hint="eastAsia"/>
          <w:sz w:val="26"/>
          <w:szCs w:val="26"/>
        </w:rPr>
        <w:t>》中规定，终止负责人三年项目申报资格。如乙方及专项牵头单位没有提出中止任务的要求，甲方根据调查情况有权提出终止任务的处理意见，有权延期或停止资助，甚至收回项目全部经费，并减少乙方申报数量；情节严重的，取消申报资格，直至追究法律责任。</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6、乙方应在本计划任务书规定的完成时间前2个月向甲方提出结题申请，并根据甲方要求完成项目结题验收有关事宜。约束性指标未全部完成或选择性指标完成率未达85%的项目不能验收结题；结题验收未通过的，按《</w:t>
      </w:r>
      <w:r>
        <w:rPr>
          <w:rFonts w:ascii="仿宋_GB2312" w:eastAsia="仿宋_GB2312"/>
          <w:sz w:val="26"/>
          <w:szCs w:val="26"/>
        </w:rPr>
        <w:t>重庆市科研项目管理办法</w:t>
      </w:r>
      <w:r>
        <w:rPr>
          <w:rFonts w:ascii="仿宋_GB2312" w:eastAsia="仿宋_GB2312" w:hint="eastAsia"/>
          <w:sz w:val="26"/>
          <w:szCs w:val="26"/>
        </w:rPr>
        <w:t>》中有关规定追究乙方及专项牵头单位责任。结题验收通过后，该项目才能作为正式完成。</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7、乙方及专项牵头单位应建立健全促进科研诚信、科技行为廉洁的规章制度，组织开展廉洁自律宣传教育，监督并认真查处本单位在科研过程中出现的违规违纪行为。乙方及专项牵头单位不得在有关人员职称、简历以及研究基础等方面提供虚假信息，不得在项目实施中抄袭、剽窃他人科研成果，不得捏造或篡改科研数据，不得在涉及人体的研究中违反知情同意、保护隐私等规定，不得违反实验动物保护规范等。</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8、乙方及专项牵头单位不得向甲方工作人员行贿；不得报销应由甲方工作人员个人支付的任何费用；不得为甲方工作人员购置或提供通讯工具、交通工具、高档办公用品等贵重物品。乙方及专项牵头单位在项目立项和实施过程中贿赂甲方工作人员，或者为其报销应由个人支付的费用、购买贵重物品等，被纪检监察机关或司法机关查证属实的，甲方有权终止项目实施并追缴拨付的全部科研经费；若甲方工作人员主动向纪检监察机关上缴乙方及专项牵头单位提供的贿赂或者贵重物品，甲方同样有权终止项目实施并追缴拨付的全部科研经费。</w:t>
      </w:r>
    </w:p>
    <w:p>
      <w:pPr>
        <w:spacing w:line="460" w:lineRule="exact"/>
        <w:ind w:firstLineChars="150" w:firstLine="390"/>
        <w:rPr>
          <w:rFonts w:ascii="仿宋_GB2312" w:eastAsia="仿宋_GB2312"/>
          <w:sz w:val="26"/>
          <w:szCs w:val="26"/>
        </w:rPr>
      </w:pPr>
      <w:r>
        <w:rPr>
          <w:rFonts w:ascii="仿宋_GB2312" w:eastAsia="仿宋_GB2312" w:hint="eastAsia"/>
          <w:sz w:val="26"/>
          <w:szCs w:val="26"/>
        </w:rPr>
        <w:t>9、乙方及专项牵头单位发现甲方工作人员在科技管理工作中有索贿、暗箱操作等违反廉政建设规定的行为，应及时向科技纪工委举报并积极协助查处工作。</w:t>
      </w:r>
    </w:p>
    <w:p>
      <w:pPr>
        <w:spacing w:beforeLines="100" w:before="312" w:afterLines="50" w:after="156" w:line="300" w:lineRule="exact"/>
        <w:ind w:right="567"/>
        <w:outlineLvl w:val="0"/>
        <w:rPr>
          <w:rFonts w:ascii="仿宋_GB2312" w:eastAsia="仿宋_GB2312"/>
          <w:b/>
          <w:sz w:val="28"/>
          <w:szCs w:val="28"/>
        </w:rPr>
      </w:pPr>
      <w:r>
        <w:rPr>
          <w:rFonts w:ascii="仿宋_GB2312" w:eastAsia="仿宋_GB2312" w:hint="eastAsia"/>
          <w:b/>
          <w:sz w:val="28"/>
          <w:szCs w:val="28"/>
        </w:rPr>
        <w:t>其他约定：</w:t>
      </w:r>
      <w:r>
        <w:rPr>
          <w:rFonts w:ascii="仿宋_GB2312" w:eastAsia="仿宋_GB2312" w:hint="eastAsia"/>
          <w:sz w:val="24"/>
          <w:szCs w:val="24"/>
        </w:rPr>
        <w:t xml:space="preserve"> </w:t>
      </w:r>
      <w:bookmarkStart w:id="11" w:name="qt"/>
      <w:bookmarkEnd w:id="11"/>
    </w:p>
    <w:p>
      <w:pPr>
        <w:spacing w:line="460" w:lineRule="exact"/>
        <w:ind w:firstLineChars="150" w:firstLine="420"/>
        <w:rPr>
          <w:rFonts w:ascii="仿宋_GB2312" w:eastAsia="仿宋_GB2312"/>
          <w:b/>
          <w:sz w:val="28"/>
          <w:szCs w:val="28"/>
        </w:rPr>
      </w:pPr>
      <w:r>
        <w:rPr>
          <w:rFonts w:ascii="仿宋_GB2312" w:eastAsia="仿宋_GB2312" w:hint="eastAsia"/>
          <w:b/>
          <w:sz w:val="28"/>
          <w:szCs w:val="28"/>
        </w:rPr>
        <w:t>责任约定签订的约定书、合同协议及签订的其他相关约定以附件形式上传</w:t>
      </w:r>
    </w:p>
    <w:p>
      <w:pPr>
        <w:spacing w:line="460" w:lineRule="exact"/>
        <w:ind w:firstLineChars="150" w:firstLine="420"/>
        <w:rPr>
          <w:rFonts w:ascii="黑体" w:eastAsia="黑体"/>
          <w:b/>
          <w:color w:val="000000"/>
          <w:sz w:val="30"/>
        </w:rPr>
      </w:pPr>
      <w:r>
        <w:rPr>
          <w:rFonts w:ascii="仿宋_GB2312" w:eastAsia="仿宋_GB2312" w:hint="eastAsia"/>
          <w:b/>
          <w:sz w:val="28"/>
          <w:szCs w:val="28"/>
        </w:rPr>
        <w:br w:type="page"/>
      </w:r>
      <w:r>
        <w:rPr>
          <w:rFonts w:ascii="黑体" w:eastAsia="黑体" w:hint="eastAsia"/>
          <w:b/>
          <w:color w:val="000000"/>
          <w:sz w:val="30"/>
        </w:rPr>
        <w:t>五、任务书签订各方</w:t>
      </w:r>
    </w:p>
    <w:p>
      <w:pPr>
        <w:spacing w:line="460" w:lineRule="exact"/>
        <w:ind w:left="3780" w:firstLineChars="150" w:firstLine="420"/>
        <w:rPr>
          <w:rFonts w:ascii="仿宋_GB2312" w:eastAsia="仿宋_GB2312"/>
          <w:sz w:val="28"/>
        </w:rPr>
      </w:pPr>
      <w:r>
        <w:rPr>
          <w:rFonts w:ascii="仿宋_GB2312" w:eastAsia="仿宋_GB2312"/>
          <w:sz w:val="28"/>
        </w:rPr>
        <w:tab/>
        <w:tab/>
        <w:tab/>
        <w:t xml:space="preserve">    </w:t>
      </w:r>
      <w:r>
        <w:rPr>
          <w:rFonts w:ascii="仿宋_GB2312" w:eastAsia="仿宋_GB2312" w:hint="eastAsia"/>
          <w:sz w:val="28"/>
        </w:rPr>
        <w:drawing>
          <wp:anchor distT="0" distB="0" distL="114298" distR="114298" simplePos="0" relativeHeight="2" behindDoc="1" locked="0" layoutInCell="1" hidden="0" allowOverlap="1">
            <wp:simplePos x="0" y="0"/>
            <wp:positionH relativeFrom="character">
              <wp:align>left</wp:align>
            </wp:positionH>
            <wp:positionV relativeFrom="paragraph">
              <wp:align>bottom</wp:align>
            </wp:positionV>
            <wp:extent cx="1076475" cy="1066949"/>
            <wp:effectExtent l="0" t="0" r="0" b="0"/>
            <wp:wrapNone/>
            <wp:docPr id="1" name=""/>
            <wp:cNvGraphicFramePr>
              <a:graphicFrameLocks noChangeAspect="1"/>
            </wp:cNvGraphicFramePr>
            <a:graphic>
              <a:graphicData uri="http://schemas.openxmlformats.org/drawingml/2006/picture">
                <pic:pic>
                  <pic:nvPicPr>
                    <pic:cNvPr id="3" name=" 3"/>
                    <pic:cNvPicPr/>
                  </pic:nvPicPr>
                  <pic:blipFill>
                    <a:blip r:embed="rId10"/>
                    <a:stretch>
                      <a:fillRect/>
                    </a:stretch>
                  </pic:blipFill>
                  <pic:spPr>
                    <a:xfrm rot="0">
                      <a:off x="0" y="0"/>
                      <a:ext cx="1076475" cy="1066949"/>
                    </a:xfrm>
                    <a:prstGeom prst="rect"/>
                    <a:noFill/>
                    <a:ln w="9525" cmpd="sng" cap="flat">
                      <a:noFill/>
                      <a:prstDash val="solid"/>
                      <a:miter/>
                    </a:ln>
                  </pic:spPr>
                </pic:pic>
              </a:graphicData>
            </a:graphic>
          </wp:anchor>
        </w:drawing>
      </w:r>
    </w:p>
    <w:p>
      <w:pPr>
        <w:spacing w:line="460" w:lineRule="exact"/>
        <w:ind w:left="3780" w:firstLineChars="150" w:firstLine="420"/>
        <w:rPr>
          <w:rFonts w:ascii="仿宋_GB2312" w:eastAsia="仿宋_GB2312"/>
          <w:sz w:val="28"/>
        </w:rPr>
      </w:pPr>
    </w:p>
    <w:p>
      <w:pPr>
        <w:tabs>
          <w:tab w:val="left" w:pos="8100"/>
        </w:tabs>
        <w:spacing w:line="500" w:lineRule="exact"/>
        <w:ind w:right="28"/>
        <w:rPr>
          <w:rFonts w:ascii="仿宋_GB2312" w:eastAsia="仿宋_GB2312"/>
          <w:sz w:val="28"/>
        </w:rPr>
      </w:pPr>
      <w:r>
        <w:rPr>
          <w:rFonts w:ascii="仿宋_GB2312" w:eastAsia="仿宋_GB2312" w:hint="eastAsia"/>
          <w:sz w:val="28"/>
        </w:rPr>
        <w:t>甲方：重庆市科技局代表：</w:t>
      </w:r>
      <w:r>
        <w:rPr>
          <w:rFonts w:ascii="仿宋_GB2312" w:eastAsia="仿宋_GB2312" w:hint="eastAsia"/>
          <w:sz w:val="28"/>
          <w:u w:val="single"/>
        </w:rPr>
        <w:t xml:space="preserve"> </w:t>
      </w:r>
      <w:r>
        <w:rPr>
          <w:rFonts w:ascii="仿宋_GB2312" w:eastAsia="仿宋_GB2312" w:hint="eastAsia"/>
          <w:sz w:val="28"/>
          <w:szCs w:val="28"/>
          <w:u w:val="single"/>
        </w:rPr>
        <w:t>基础研究处</w:t>
      </w:r>
      <w:r>
        <w:rPr>
          <w:rFonts w:ascii="仿宋_GB2312" w:eastAsia="仿宋_GB2312" w:hint="eastAsia"/>
          <w:sz w:val="24"/>
          <w:szCs w:val="24"/>
          <w:u w:val="single"/>
        </w:rPr>
        <w:t xml:space="preserve"> </w:t>
      </w:r>
      <w:bookmarkStart w:id="12" w:name="csmc"/>
      <w:bookmarkEnd w:id="12"/>
      <w:r>
        <w:rPr>
          <w:rFonts w:ascii="仿宋_GB2312" w:eastAsia="仿宋_GB2312" w:hint="eastAsia"/>
          <w:sz w:val="28"/>
        </w:rPr>
        <w:t>处长</w:t>
      </w:r>
      <w:r>
        <w:rPr>
          <w:rFonts w:ascii="仿宋_GB2312" w:eastAsia="仿宋_GB2312" w:hint="eastAsia"/>
          <w:sz w:val="28"/>
          <w:u w:val="single"/>
        </w:rPr>
        <w:t xml:space="preserve"> </w:t>
      </w:r>
      <w:bookmarkStart w:id="13" w:name="czname"/>
      <w:bookmarkEnd w:id="13"/>
      <w:r>
        <w:rPr>
          <w:rFonts w:ascii="仿宋_GB2312" w:eastAsia="仿宋_GB2312" w:hint="eastAsia"/>
          <w:sz w:val="28"/>
          <w:u w:val="single"/>
        </w:rPr>
        <w:t xml:space="preserve">  冯光鑫    </w:t>
      </w:r>
      <w:r>
        <w:rPr>
          <w:rFonts w:ascii="仿宋_GB2312" w:eastAsia="仿宋_GB2312" w:hint="eastAsia"/>
          <w:sz w:val="28"/>
        </w:rPr>
        <w:t xml:space="preserve">（签章）  </w:t>
      </w:r>
    </w:p>
    <w:p>
      <w:pPr>
        <w:tabs>
          <w:tab w:val="left" w:pos="8100"/>
        </w:tabs>
        <w:spacing w:line="500" w:lineRule="exact"/>
        <w:ind w:right="28"/>
        <w:rPr>
          <w:rFonts w:ascii="仿宋_GB2312" w:eastAsia="仿宋_GB2312"/>
          <w:sz w:val="28"/>
        </w:rPr>
      </w:pPr>
    </w:p>
    <w:p>
      <w:pPr>
        <w:tabs>
          <w:tab w:val="left" w:pos="8100"/>
        </w:tabs>
        <w:spacing w:line="500" w:lineRule="exact"/>
        <w:ind w:right="28"/>
        <w:rPr>
          <w:rFonts w:ascii="仿宋_GB2312" w:eastAsia="仿宋_GB2312"/>
          <w:sz w:val="28"/>
        </w:rPr>
      </w:pPr>
      <w:r>
        <w:rPr>
          <w:rFonts w:ascii="仿宋_GB2312" w:eastAsia="仿宋_GB2312" w:hint="eastAsia"/>
          <w:sz w:val="28"/>
        </w:rPr>
        <w:t xml:space="preserve">                                      </w:t>
      </w:r>
      <w:r>
        <w:rPr>
          <w:rFonts w:ascii="仿宋_GB2312" w:eastAsia="仿宋_GB2312" w:hint="eastAsia"/>
          <w:sz w:val="28"/>
        </w:rPr>
        <w:drawing>
          <wp:anchor distT="0" distB="0" distL="114298" distR="114298" simplePos="0" relativeHeight="4" behindDoc="1" locked="0" layoutInCell="1" hidden="0" allowOverlap="1">
            <wp:simplePos x="0" y="0"/>
            <wp:positionH relativeFrom="character">
              <wp:align>left</wp:align>
            </wp:positionH>
            <wp:positionV relativeFrom="paragraph">
              <wp:align>bottom</wp:align>
            </wp:positionV>
            <wp:extent cx="1076475" cy="552527"/>
            <wp:effectExtent l="0" t="0" r="0" b="0"/>
            <wp:wrapNone/>
            <wp:docPr id="4" name=""/>
            <wp:cNvGraphicFramePr>
              <a:graphicFrameLocks noChangeAspect="1"/>
            </wp:cNvGraphicFramePr>
            <a:graphic>
              <a:graphicData uri="http://schemas.openxmlformats.org/drawingml/2006/picture">
                <pic:pic>
                  <pic:nvPicPr>
                    <pic:cNvPr id="6" name=" 6"/>
                    <pic:cNvPicPr/>
                  </pic:nvPicPr>
                  <pic:blipFill>
                    <a:blip r:embed="rId11"/>
                    <a:stretch>
                      <a:fillRect/>
                    </a:stretch>
                  </pic:blipFill>
                  <pic:spPr>
                    <a:xfrm rot="0">
                      <a:off x="0" y="0"/>
                      <a:ext cx="1076475" cy="552527"/>
                    </a:xfrm>
                    <a:prstGeom prst="rect"/>
                    <a:noFill/>
                    <a:ln w="9525" cmpd="sng" cap="flat">
                      <a:noFill/>
                      <a:prstDash val="solid"/>
                      <a:miter/>
                    </a:ln>
                  </pic:spPr>
                </pic:pic>
              </a:graphicData>
            </a:graphic>
          </wp:anchor>
        </w:drawing>
      </w:r>
      <w:r>
        <w:rPr>
          <w:rFonts w:ascii="仿宋_GB2312" w:eastAsia="仿宋_GB2312" w:hint="eastAsia"/>
          <w:sz w:val="28"/>
        </w:rPr>
        <w:t xml:space="preserve">         </w:t>
      </w:r>
    </w:p>
    <w:p>
      <w:pPr>
        <w:tabs>
          <w:tab w:val="left" w:pos="8100"/>
        </w:tabs>
        <w:spacing w:line="500" w:lineRule="exact"/>
        <w:ind w:right="28"/>
        <w:rPr>
          <w:rFonts w:ascii="仿宋_GB2312" w:eastAsia="仿宋_GB2312"/>
          <w:sz w:val="28"/>
        </w:rPr>
      </w:pPr>
      <w:r>
        <w:rPr>
          <w:rFonts w:ascii="仿宋_GB2312" w:eastAsia="仿宋_GB2312" w:hint="eastAsia"/>
          <w:sz w:val="28"/>
        </w:rPr>
        <w:t xml:space="preserve">                     </w:t>
      </w:r>
      <w:r>
        <w:rPr>
          <w:rFonts w:ascii="仿宋_GB2312" w:eastAsia="仿宋_GB2312"/>
          <w:sz w:val="28"/>
        </w:rPr>
        <w:t xml:space="preserve">     </w:t>
      </w:r>
      <w:r>
        <w:rPr>
          <w:rFonts w:ascii="仿宋_GB2312" w:eastAsia="仿宋_GB2312" w:hint="eastAsia"/>
          <w:sz w:val="28"/>
        </w:rPr>
        <w:t>项目管理人</w:t>
      </w:r>
      <w:r>
        <w:rPr>
          <w:rFonts w:ascii="仿宋_GB2312" w:eastAsia="仿宋_GB2312" w:hint="eastAsia"/>
          <w:sz w:val="28"/>
          <w:u w:val="single"/>
        </w:rPr>
        <w:t xml:space="preserve"> </w:t>
      </w:r>
      <w:bookmarkStart w:id="14" w:name="xmzg"/>
      <w:bookmarkEnd w:id="14"/>
      <w:r>
        <w:rPr>
          <w:rFonts w:ascii="仿宋_GB2312" w:eastAsia="仿宋_GB2312" w:hint="eastAsia"/>
          <w:sz w:val="28"/>
          <w:u w:val="single"/>
        </w:rPr>
        <w:t xml:space="preserve"> 陈恒  </w:t>
      </w:r>
      <w:r>
        <w:rPr>
          <w:rFonts w:ascii="仿宋_GB2312" w:eastAsia="仿宋_GB2312" w:hint="eastAsia"/>
          <w:sz w:val="28"/>
        </w:rPr>
        <w:t xml:space="preserve">（签章） </w:t>
      </w:r>
    </w:p>
    <w:p>
      <w:pPr>
        <w:tabs>
          <w:tab w:val="left" w:pos="8100"/>
        </w:tabs>
        <w:spacing w:line="500" w:lineRule="exact"/>
        <w:ind w:right="28"/>
        <w:rPr>
          <w:rFonts w:ascii="仿宋_GB2312" w:eastAsia="仿宋_GB2312"/>
          <w:sz w:val="28"/>
        </w:rPr>
      </w:pPr>
    </w:p>
    <w:p>
      <w:pPr>
        <w:tabs>
          <w:tab w:val="left" w:pos="8100"/>
        </w:tabs>
        <w:spacing w:line="500" w:lineRule="exact"/>
        <w:ind w:right="28"/>
        <w:rPr>
          <w:rFonts w:ascii="仿宋_GB2312" w:eastAsia="仿宋_GB2312"/>
          <w:sz w:val="28"/>
        </w:rPr>
      </w:pPr>
      <w:r>
        <w:rPr>
          <w:rFonts w:ascii="仿宋_GB2312" w:eastAsia="仿宋_GB2312" w:hint="eastAsia"/>
          <w:sz w:val="28"/>
        </w:rPr>
        <w:t xml:space="preserve">                                </w:t>
      </w:r>
      <w:r>
        <w:rPr>
          <w:rFonts w:ascii="仿宋_GB2312" w:eastAsia="仿宋_GB2312" w:hint="eastAsia"/>
          <w:sz w:val="28"/>
        </w:rPr>
        <w:drawing>
          <wp:anchor distT="0" distB="0" distL="114298" distR="114298" simplePos="0" relativeHeight="6" behindDoc="1" locked="0" layoutInCell="1" hidden="0" allowOverlap="1">
            <wp:simplePos x="0" y="0"/>
            <wp:positionH relativeFrom="character">
              <wp:align>left</wp:align>
            </wp:positionH>
            <wp:positionV relativeFrom="paragraph">
              <wp:align>bottom</wp:align>
            </wp:positionV>
            <wp:extent cx="1476581" cy="1095528"/>
            <wp:effectExtent l="0" t="0" r="0" b="0"/>
            <wp:wrapNone/>
            <wp:docPr id="7" name=""/>
            <wp:cNvGraphicFramePr>
              <a:graphicFrameLocks noChangeAspect="1"/>
            </wp:cNvGraphicFramePr>
            <a:graphic>
              <a:graphicData uri="http://schemas.openxmlformats.org/drawingml/2006/picture">
                <pic:pic>
                  <pic:nvPicPr>
                    <pic:cNvPr id="9" name=" 9"/>
                    <pic:cNvPicPr/>
                  </pic:nvPicPr>
                  <pic:blipFill>
                    <a:blip r:embed="rId12"/>
                    <a:stretch>
                      <a:fillRect/>
                    </a:stretch>
                  </pic:blipFill>
                  <pic:spPr>
                    <a:xfrm rot="0">
                      <a:off x="0" y="0"/>
                      <a:ext cx="1476581" cy="1095528"/>
                    </a:xfrm>
                    <a:prstGeom prst="rect"/>
                    <a:noFill/>
                    <a:ln w="9525" cmpd="sng" cap="flat">
                      <a:noFill/>
                      <a:prstDash val="solid"/>
                      <a:miter/>
                    </a:ln>
                  </pic:spPr>
                </pic:pic>
              </a:graphicData>
            </a:graphic>
          </wp:anchor>
        </w:drawing>
      </w:r>
    </w:p>
    <w:p>
      <w:pPr>
        <w:tabs>
          <w:tab w:val="left" w:pos="8100"/>
        </w:tabs>
        <w:spacing w:line="500" w:lineRule="exact"/>
        <w:ind w:right="28"/>
        <w:rPr>
          <w:rFonts w:ascii="仿宋_GB2312" w:eastAsia="仿宋_GB2312"/>
          <w:sz w:val="28"/>
        </w:rPr>
      </w:pPr>
      <w:r>
        <w:rPr>
          <w:rFonts w:ascii="仿宋_GB2312" w:eastAsia="仿宋_GB2312" w:hint="eastAsia"/>
          <w:sz w:val="28"/>
        </w:rPr>
        <w:t xml:space="preserve">                               （单位签章）       </w:t>
      </w:r>
    </w:p>
    <w:p>
      <w:pPr>
        <w:tabs>
          <w:tab w:val="left" w:pos="8100"/>
        </w:tabs>
        <w:spacing w:line="500" w:lineRule="exact"/>
        <w:ind w:right="28" w:firstLineChars="1800" w:firstLine="5040"/>
        <w:rPr>
          <w:rFonts w:ascii="仿宋_GB2312" w:eastAsia="仿宋_GB2312"/>
          <w:sz w:val="28"/>
        </w:rPr>
      </w:pPr>
      <w:r>
        <w:rPr>
          <w:rFonts w:ascii="仿宋_GB2312" w:eastAsia="仿宋_GB2312" w:hint="eastAsia"/>
          <w:sz w:val="28"/>
        </w:rPr>
        <w:t>二0   年    月    日</w:t>
      </w:r>
    </w:p>
    <w:p>
      <w:pPr>
        <w:tabs>
          <w:tab w:val="left" w:pos="8100"/>
        </w:tabs>
        <w:spacing w:line="500" w:lineRule="exact"/>
        <w:ind w:right="26" w:firstLine="5280"/>
        <w:rPr>
          <w:rFonts w:ascii="仿宋_GB2312" w:eastAsia="仿宋_GB2312"/>
          <w:sz w:val="28"/>
        </w:rPr>
      </w:pPr>
    </w:p>
    <w:p>
      <w:pPr>
        <w:tabs>
          <w:tab w:val="left" w:pos="8100"/>
        </w:tabs>
        <w:spacing w:line="500" w:lineRule="exact"/>
        <w:ind w:right="26" w:firstLine="5280"/>
        <w:rPr>
          <w:rFonts w:ascii="仿宋_GB2312" w:eastAsia="仿宋_GB2312"/>
          <w:sz w:val="28"/>
        </w:rPr>
      </w:pPr>
    </w:p>
    <w:p>
      <w:pPr>
        <w:tabs>
          <w:tab w:val="left" w:pos="8100"/>
        </w:tabs>
        <w:spacing w:line="500" w:lineRule="exact"/>
        <w:ind w:right="26" w:firstLine="5280"/>
        <w:rPr>
          <w:rFonts w:ascii="仿宋_GB2312" w:eastAsia="仿宋_GB2312"/>
          <w:sz w:val="28"/>
        </w:rPr>
      </w:pPr>
    </w:p>
    <w:p>
      <w:pPr>
        <w:spacing w:line="500" w:lineRule="exact"/>
        <w:ind w:right="26"/>
        <w:rPr>
          <w:rFonts w:ascii="仿宋_GB2312" w:eastAsia="仿宋_GB2312"/>
          <w:sz w:val="28"/>
        </w:rPr>
      </w:pPr>
      <w:r>
        <w:rPr>
          <w:rFonts w:ascii="仿宋_GB2312" w:eastAsia="仿宋_GB2312" w:hint="eastAsia"/>
          <w:sz w:val="28"/>
        </w:rPr>
        <w:t>乙方：项目第一承担单位负责人</w:t>
      </w:r>
      <w:r>
        <w:rPr>
          <w:rFonts w:ascii="仿宋_GB2312" w:eastAsia="仿宋_GB2312" w:hint="eastAsia"/>
          <w:sz w:val="28"/>
          <w:u w:val="single"/>
        </w:rPr>
        <w:t xml:space="preserve">  </w:t>
      </w:r>
      <w:bookmarkStart w:id="15" w:name="fddbr"/>
      <w:bookmarkEnd w:id="15"/>
      <w:r>
        <w:rPr>
          <w:rFonts w:ascii="仿宋_GB2312" w:eastAsia="仿宋_GB2312"/>
          <w:sz w:val="28"/>
          <w:u w:val="single"/>
        </w:rPr>
        <w:t>黄大勇</w:t>
      </w:r>
      <w:r>
        <w:rPr>
          <w:rFonts w:ascii="仿宋_GB2312" w:eastAsia="仿宋_GB2312" w:hint="eastAsia"/>
          <w:sz w:val="28"/>
          <w:u w:val="single"/>
        </w:rPr>
        <w:t xml:space="preserve">  </w:t>
      </w:r>
      <w:r>
        <w:rPr>
          <w:rFonts w:ascii="仿宋_GB2312" w:eastAsia="仿宋_GB2312" w:hint="eastAsia"/>
          <w:sz w:val="28"/>
        </w:rPr>
        <w:t>（签章）</w:t>
      </w:r>
    </w:p>
    <w:p>
      <w:pPr>
        <w:spacing w:line="500" w:lineRule="exact"/>
        <w:ind w:right="26" w:firstLineChars="310" w:firstLine="868"/>
        <w:rPr>
          <w:rFonts w:ascii="仿宋_GB2312" w:eastAsia="仿宋_GB2312"/>
          <w:sz w:val="28"/>
        </w:rPr>
      </w:pPr>
      <w:r>
        <w:rPr>
          <w:rFonts w:ascii="仿宋_GB2312" w:eastAsia="仿宋_GB2312" w:hint="eastAsia"/>
          <w:sz w:val="28"/>
        </w:rPr>
        <w:t>项目负责人</w:t>
      </w:r>
      <w:r>
        <w:rPr>
          <w:rFonts w:ascii="仿宋_GB2312" w:eastAsia="仿宋_GB2312" w:hint="eastAsia"/>
          <w:sz w:val="28"/>
          <w:u w:val="single"/>
        </w:rPr>
        <w:t xml:space="preserve">  </w:t>
      </w:r>
      <w:bookmarkStart w:id="16" w:name="xmfzr2"/>
      <w:bookmarkEnd w:id="16"/>
      <w:r>
        <w:rPr>
          <w:rFonts w:ascii="仿宋_GB2312" w:eastAsia="仿宋_GB2312" w:hint="eastAsia"/>
          <w:sz w:val="28"/>
          <w:u w:val="single"/>
        </w:rPr>
        <w:t xml:space="preserve">郭小炜   </w:t>
      </w:r>
      <w:r>
        <w:rPr>
          <w:rFonts w:ascii="仿宋_GB2312" w:eastAsia="仿宋_GB2312" w:hint="eastAsia"/>
          <w:sz w:val="28"/>
        </w:rPr>
        <w:t xml:space="preserve">（签章） </w:t>
      </w:r>
    </w:p>
    <w:p>
      <w:pPr>
        <w:spacing w:line="500" w:lineRule="exact"/>
        <w:ind w:right="26" w:firstLine="916"/>
        <w:rPr>
          <w:rFonts w:ascii="仿宋_GB2312" w:eastAsia="仿宋_GB2312"/>
          <w:sz w:val="28"/>
        </w:rPr>
      </w:pPr>
      <w:r>
        <w:rPr>
          <w:rFonts w:ascii="仿宋_GB2312" w:eastAsia="仿宋_GB2312" w:hint="eastAsia"/>
          <w:sz w:val="28"/>
        </w:rPr>
        <w:t>帐 户 名：</w:t>
      </w:r>
      <w:r>
        <w:rPr>
          <w:rFonts w:ascii="仿宋_GB2312" w:eastAsia="仿宋_GB2312" w:hint="eastAsia"/>
          <w:sz w:val="28"/>
          <w:u w:val="single"/>
        </w:rPr>
        <w:t xml:space="preserve">  </w:t>
      </w:r>
      <w:bookmarkStart w:id="17" w:name="hm"/>
      <w:bookmarkEnd w:id="17"/>
      <w:r>
        <w:rPr>
          <w:rFonts w:ascii="仿宋_GB2312" w:eastAsia="仿宋_GB2312" w:hint="eastAsia"/>
          <w:sz w:val="28"/>
          <w:u w:val="single"/>
        </w:rPr>
        <w:t xml:space="preserve">长江师范学院   </w:t>
      </w:r>
    </w:p>
    <w:p>
      <w:pPr>
        <w:spacing w:line="500" w:lineRule="exact"/>
        <w:ind w:right="26" w:firstLine="916"/>
        <w:rPr>
          <w:rFonts w:ascii="仿宋_GB2312" w:eastAsia="仿宋_GB2312"/>
          <w:sz w:val="28"/>
        </w:rPr>
      </w:pPr>
      <w:r>
        <w:rPr>
          <w:rFonts w:ascii="仿宋_GB2312" w:eastAsia="仿宋_GB2312" w:hint="eastAsia"/>
          <w:sz w:val="28"/>
        </w:rPr>
        <w:t>帐    号：</w:t>
      </w:r>
      <w:r>
        <w:rPr>
          <w:rFonts w:ascii="仿宋_GB2312" w:eastAsia="仿宋_GB2312" w:hint="eastAsia"/>
          <w:sz w:val="28"/>
          <w:u w:val="single"/>
        </w:rPr>
        <w:t xml:space="preserve">  </w:t>
      </w:r>
      <w:bookmarkStart w:id="18" w:name="yhzh"/>
      <w:bookmarkEnd w:id="18"/>
      <w:r>
        <w:rPr>
          <w:rFonts w:ascii="仿宋_GB2312" w:eastAsia="仿宋_GB2312"/>
          <w:sz w:val="28"/>
          <w:u w:val="single"/>
        </w:rPr>
        <w:t>31620101040009181</w:t>
      </w:r>
      <w:r>
        <w:rPr>
          <w:rFonts w:ascii="仿宋_GB2312" w:eastAsia="仿宋_GB2312" w:hint="eastAsia"/>
          <w:sz w:val="28"/>
          <w:u w:val="single"/>
        </w:rPr>
        <w:t xml:space="preserve">   </w:t>
      </w:r>
    </w:p>
    <w:p>
      <w:pPr>
        <w:spacing w:line="500" w:lineRule="exact"/>
        <w:ind w:right="26" w:firstLine="916"/>
        <w:rPr>
          <w:rFonts w:ascii="仿宋_GB2312" w:eastAsia="仿宋_GB2312"/>
          <w:sz w:val="28"/>
        </w:rPr>
      </w:pPr>
      <w:r>
        <w:rPr>
          <w:rFonts w:ascii="仿宋_GB2312" w:eastAsia="仿宋_GB2312" w:hint="eastAsia"/>
          <w:sz w:val="28"/>
        </w:rPr>
        <w:t>开户银行：</w:t>
      </w:r>
      <w:r>
        <w:rPr>
          <w:rFonts w:ascii="仿宋_GB2312" w:eastAsia="仿宋_GB2312" w:hint="eastAsia"/>
          <w:sz w:val="28"/>
          <w:u w:val="single"/>
        </w:rPr>
        <w:t xml:space="preserve">  </w:t>
      </w:r>
      <w:bookmarkStart w:id="19" w:name="khyh"/>
      <w:bookmarkEnd w:id="19"/>
      <w:r>
        <w:rPr>
          <w:rFonts w:ascii="仿宋_GB2312" w:eastAsia="仿宋_GB2312"/>
          <w:sz w:val="28"/>
          <w:u w:val="single"/>
        </w:rPr>
        <w:t>中国农业银行重庆涪陵城区支行</w:t>
      </w:r>
      <w:r>
        <w:rPr>
          <w:rFonts w:ascii="仿宋_GB2312" w:eastAsia="仿宋_GB2312" w:hint="eastAsia"/>
          <w:sz w:val="28"/>
          <w:u w:val="single"/>
        </w:rPr>
        <w:t xml:space="preserve">    </w:t>
      </w:r>
    </w:p>
    <w:p>
      <w:pPr>
        <w:spacing w:line="500" w:lineRule="exact"/>
        <w:ind w:right="26" w:firstLine="6000"/>
        <w:rPr>
          <w:rFonts w:ascii="仿宋_GB2312" w:eastAsia="仿宋_GB2312"/>
          <w:sz w:val="28"/>
        </w:rPr>
      </w:pPr>
    </w:p>
    <w:p>
      <w:pPr>
        <w:spacing w:line="500" w:lineRule="exact"/>
        <w:ind w:right="26" w:firstLine="6000"/>
        <w:rPr>
          <w:rFonts w:ascii="仿宋_GB2312" w:eastAsia="仿宋_GB2312"/>
          <w:sz w:val="28"/>
        </w:rPr>
      </w:pPr>
    </w:p>
    <w:p>
      <w:pPr>
        <w:spacing w:line="500" w:lineRule="exact"/>
        <w:ind w:right="26" w:firstLine="6000"/>
        <w:rPr>
          <w:rFonts w:ascii="仿宋_GB2312" w:eastAsia="仿宋_GB2312"/>
          <w:sz w:val="28"/>
          <w:u w:val="single"/>
        </w:rPr>
      </w:pPr>
      <w:r>
        <w:rPr>
          <w:rFonts w:ascii="仿宋_GB2312" w:eastAsia="仿宋_GB2312" w:hint="eastAsia"/>
          <w:sz w:val="28"/>
        </w:rPr>
        <w:t>（单位签章）</w:t>
      </w:r>
    </w:p>
    <w:p>
      <w:pPr>
        <w:spacing w:line="500" w:lineRule="exact"/>
        <w:ind w:right="26" w:firstLine="5040"/>
        <w:rPr>
          <w:rFonts w:ascii="仿宋_GB2312" w:eastAsia="仿宋_GB2312"/>
          <w:color w:val="FF0000"/>
          <w:sz w:val="28"/>
        </w:rPr>
      </w:pPr>
      <w:r>
        <w:rPr>
          <w:rFonts w:ascii="仿宋_GB2312" w:eastAsia="仿宋_GB2312" w:hint="eastAsia"/>
          <w:sz w:val="28"/>
        </w:rPr>
        <w:t>二0   年    月    日</w:t>
      </w:r>
    </w:p>
    <w:sectPr>
      <w:headerReference w:type="default" r:id="rId9"/>
      <w:pgSz w:w="11907" w:h="16840"/>
      <w:pgMar w:top="1247" w:right="1275" w:bottom="1440" w:left="1134" w:header="851" w:footer="992" w:gutter="0"/>
      <w:pgNumType w:fmt="numberInDash"/>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仿宋_GBK">
    <w:altName w:val="黑体"/>
    <w:panose1 w:val="00000000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auto"/>
    <w:pitch w:val="variable"/>
    <w:sig w:usb0="00007A87" w:usb1="80000000" w:usb2="00000008" w:usb3="00000000" w:csb0="400001FF" w:csb1="FFFF0000"/>
  </w:font>
  <w:font w:name="Cambria">
    <w:panose1 w:val="02040503050406030204"/>
    <w:charset w:val="00"/>
    <w:family w:val="roman"/>
    <w:pitch w:val="variable"/>
    <w:sig w:usb0="E00002FF" w:usb1="400004FF" w:usb2="00000000" w:usb3="00000000" w:csb0="0000019F" w:csb1="00000000"/>
  </w:font>
  <w:font w:name="楷体_GB2312">
    <w:altName w:val="楷体"/>
    <w:panose1 w:val="00000000000000000000"/>
    <w:charset w:val="86"/>
    <w:family w:val="auto"/>
    <w:pitch w:val="variable"/>
    <w:sig w:usb0="00000001" w:usb1="080E0000" w:usb2="0000000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3"/>
      <w:tabs>
        <w:tab w:val="center" w:pos="4153"/>
        <w:tab w:val="right" w:pos="8306"/>
      </w:tabs>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- 4 -</w:t>
    </w:r>
    <w:r>
      <w:rPr>
        <w:kern w:val="0"/>
        <w:szCs w:val="21"/>
      </w:rPr>
      <w:fldChar w:fldCharType="end"/>
    </w:r>
    <w:r>
      <w:rPr>
        <w:rFonts w:hint="eastAsia"/>
        <w:kern w:val="0"/>
        <w:szCs w:val="21"/>
      </w:rPr>
      <w:t xml:space="preserve"> 页 共</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页</w: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3"/>
      <w:framePr w:w="0" w:hRule="auto" w:wrap="around" w:vAnchor="text" w:hAnchor="margin" w:xAlign="center" w:y="1" w:anchorLock="0"/>
      <w:tabs>
        <w:tab w:val="center" w:pos="4153"/>
        <w:tab w:val="right" w:pos="8306"/>
      </w:tabs>
      <w:rPr>
        <w:rStyle w:val="18"/>
      </w:rPr>
    </w:pPr>
    <w:r>
      <w:rPr>
        <w:rStyle w:val="18"/>
      </w:rPr>
      <w:fldChar w:fldCharType="begin"/>
    </w:r>
    <w:r>
      <w:rPr>
        <w:rStyle w:val="18"/>
      </w:rPr>
      <w:instrText xml:space="preserve">PAGE  </w:instrText>
    </w:r>
    <w:r>
      <w:fldChar w:fldCharType="separate"/>
    </w:r>
    <w:r>
      <w:t xml:space="preserve"> </w:t>
    </w:r>
    <w:r>
      <w:fldChar w:fldCharType="end"/>
    </w:r>
  </w:p>
  <w:p>
    <w:pPr>
      <w:pStyle w:val="23"/>
      <w:tabs>
        <w:tab w:val="center" w:pos="4153"/>
        <w:tab w:val="right" w:pos="8306"/>
      </w:tabs>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3"/>
      <w:tabs>
        <w:tab w:val="center" w:pos="4153"/>
        <w:tab w:val="right" w:pos="8306"/>
      </w:tabs>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- 6 -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页</w:t>
    </w: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3"/>
      <w:tabs>
        <w:tab w:val="center" w:pos="4153"/>
        <w:tab w:val="right" w:pos="8306"/>
      </w:tabs>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- 8 -</w:t>
    </w:r>
    <w:r>
      <w:rPr>
        <w:kern w:val="0"/>
        <w:szCs w:val="21"/>
      </w:rPr>
      <w:fldChar w:fldCharType="end"/>
    </w:r>
    <w:r>
      <w:rPr>
        <w:rFonts w:hint="eastAsia"/>
        <w:kern w:val="0"/>
        <w:szCs w:val="21"/>
      </w:rPr>
      <w:t xml:space="preserve"> 页 共</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页</w:t>
    </w: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jc w:val="center"/>
    </w:pPr>
    <w:r>
      <w:t>cstc2019jcyj-msxmX0636  弹性体作任意刚体转动的耦合动力学模型及一体化数值分析</w:t>
    </w: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jc w:val="center"/>
    </w:pPr>
    <w:r>
      <w:t>cstc2019jcyj-msxmX0636  弹性体作任意刚体转动的耦合动力学模型及一体化数值分析</w:t>
    </w:r>
  </w:p>
</w:hdr>
</file>

<file path=word/header3.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jc w:val="center"/>
    </w:pPr>
    <w:r>
      <w:t>cstc2019jcyj-msxmX0636  弹性体作任意刚体转动的耦合动力学模型及一体化数值分析</w:t>
    </w:r>
  </w:p>
</w:hdr>
</file>

<file path=word/header4.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jc w:val="center"/>
    </w:pPr>
    <w:r>
      <w:t>cstc2019jcyj-msxmX0636  弹性体作任意刚体转动的耦合动力学模型及一体化数值分析</w:t>
    </w: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0"/>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Arial" w:eastAsia="黑体" w:hAnsi="Arial"/>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character" w:styleId="15">
    <w:name w:val="Strong"/>
    <w:rPr>
      <w:b/>
      <w:bCs/>
    </w:rPr>
  </w:style>
  <w:style w:type="paragraph" w:styleId="16">
    <w:name w:val="Subtitle"/>
    <w:basedOn w:val="0"/>
    <w:next w:val="0"/>
    <w:pPr>
      <w:spacing w:before="240" w:after="60" w:line="312" w:lineRule="auto"/>
      <w:jc w:val="center"/>
      <w:outlineLvl w:val="1"/>
    </w:pPr>
    <w:rPr>
      <w:rFonts w:ascii="Cambria" w:hAnsi="Cambria"/>
      <w:b/>
      <w:bCs/>
      <w:kern w:val="28"/>
      <w:sz w:val="32"/>
      <w:szCs w:val="32"/>
    </w:rPr>
  </w:style>
  <w:style w:type="character" w:styleId="17">
    <w:name w:val="Hyperlink"/>
    <w:rPr>
      <w:color w:val="0000FF"/>
      <w:u w:val="single"/>
    </w:rPr>
  </w:style>
  <w:style w:type="character" w:styleId="18">
    <w:name w:val="page number"/>
    <w:basedOn w:val="10"/>
  </w:style>
  <w:style w:type="character" w:styleId="19">
    <w:name w:val="annotation reference"/>
    <w:rPr>
      <w:sz w:val="21"/>
    </w:rPr>
  </w:style>
  <w:style w:type="paragraph" w:styleId="20">
    <w:name w:val="Document Map"/>
    <w:basedOn w:val="0"/>
    <w:rPr>
      <w:rFonts w:ascii="宋体"/>
      <w:sz w:val="18"/>
      <w:szCs w:val="18"/>
    </w:rPr>
  </w:style>
  <w:style w:type="paragraph" w:customStyle="1" w:styleId="21">
    <w:name w:val="目录 21"/>
    <w:basedOn w:val="0"/>
    <w:next w:val="0"/>
    <w:pPr>
      <w:ind w:leftChars="200" w:left="200"/>
    </w:pPr>
    <w:rPr>
      <w:szCs w:val="24"/>
    </w:rPr>
  </w:style>
  <w:style w:type="paragraph" w:styleId="22">
    <w:name w:val="header"/>
    <w:basedOn w:val="0"/>
    <w:pPr>
      <w:pBdr>
        <w:bottom w:val="single" w:sz="6" w:space="1" w:color="auto"/>
      </w:pBdr>
      <w:tabs>
        <w:tab w:val="center" w:pos="4153"/>
        <w:tab w:val="right" w:pos="8306"/>
      </w:tabs>
      <w:snapToGrid w:val="0"/>
      <w:jc w:val="center"/>
    </w:pPr>
    <w:rPr>
      <w:sz w:val="18"/>
      <w:szCs w:val="18"/>
    </w:rPr>
  </w:style>
  <w:style w:type="paragraph" w:styleId="23">
    <w:name w:val="footer"/>
    <w:basedOn w:val="0"/>
    <w:pPr>
      <w:tabs>
        <w:tab w:val="center" w:pos="4153"/>
        <w:tab w:val="right" w:pos="8306"/>
      </w:tabs>
      <w:snapToGrid w:val="0"/>
      <w:jc w:val="left"/>
    </w:pPr>
    <w:rPr>
      <w:sz w:val="18"/>
      <w:szCs w:val="18"/>
    </w:rPr>
  </w:style>
  <w:style w:type="paragraph" w:styleId="24">
    <w:name w:val="Body Text Indent 2"/>
    <w:basedOn w:val="0"/>
    <w:pPr>
      <w:spacing w:after="120" w:line="480" w:lineRule="auto"/>
      <w:ind w:leftChars="200" w:left="200"/>
    </w:pPr>
  </w:style>
  <w:style w:type="paragraph" w:styleId="25">
    <w:name w:val="Body Text Indent"/>
    <w:basedOn w:val="0"/>
    <w:pPr>
      <w:spacing w:line="400" w:lineRule="exact"/>
      <w:ind w:left="737" w:hanging="737"/>
    </w:pPr>
    <w:rPr>
      <w:rFonts w:ascii="楷体_GB2312" w:eastAsia="楷体_GB2312"/>
      <w:sz w:val="24"/>
    </w:rPr>
  </w:style>
  <w:style w:type="paragraph" w:styleId="26">
    <w:name w:val="annotation text"/>
    <w:basedOn w:val="0"/>
    <w:pPr>
      <w:jc w:val="left"/>
    </w:pPr>
  </w:style>
  <w:style w:type="paragraph" w:styleId="27">
    <w:name w:val="Balloon Text"/>
    <w:basedOn w:val="0"/>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4.xml"/><Relationship Id="rId9" Type="http://schemas.openxmlformats.org/officeDocument/2006/relationships/header" Target="header4.xml"/><Relationship Id="rId10" Type="http://schemas.openxmlformats.org/officeDocument/2006/relationships/image" Target="media/2.png"/><Relationship Id="rId11" Type="http://schemas.openxmlformats.org/officeDocument/2006/relationships/image" Target="media/5.png"/><Relationship Id="rId12" Type="http://schemas.openxmlformats.org/officeDocument/2006/relationships/image" Target="media/8.png"/><Relationship Id="rId13" Type="http://schemas.openxmlformats.org/officeDocument/2006/relationships/styles" Target="styles.xml"/><Relationship Id="rId14" Type="http://schemas.openxmlformats.org/officeDocument/2006/relationships/fontTable" Target="fontTable.xml"/></Relationships>
</file>

<file path=docProps/app.xml><?xml version="1.0" encoding="utf-8"?>
<Properties xmlns="http://schemas.openxmlformats.org/officeDocument/2006/extended-properties">
  <Template>Normal.eit</Template>
  <TotalTime>33</TotalTime>
  <Application>Yozo_Office27021597764231180</Application>
  <Pages>10</Pages>
  <Words>0</Words>
  <Characters>3251</Characters>
  <Lines>0</Lines>
  <Paragraphs>71</Paragraphs>
  <CharactersWithSpaces>4335</CharactersWithSpaces>
  <Company>jcs</Company>
</Properties>
</file>

<file path=docProps/core.xml><?xml version="1.0" encoding="utf-8"?>
<cp:coreProperties xmlns:cp="http://schemas.openxmlformats.org/package/2006/metadata/core-properties" xmlns:dc="http://purl.org/dc/elements/1.1/" xmlns:dcterms="http://purl.org/dc/terms/" xmlns:xsi="http://www.w3.org/2001/XMLSchema-instance">
  <dc:title>973计划</dc:title>
  <dc:creator>jcs_xmc</dc:creator>
  <cp:lastModifiedBy>Administrator</cp:lastModifiedBy>
  <cp:revision>79</cp:revision>
  <cp:lastPrinted>2018-07-06T17:43:00Z</cp:lastPrinted>
  <dcterms:created xsi:type="dcterms:W3CDTF">2019-01-20T05:52:00Z</dcterms:created>
  <dcterms:modified xsi:type="dcterms:W3CDTF">2021-03-09T12:25:42Z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2052-2.4.1.841</vt:lpwstr>
  </property>
</Properties>
</file>